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附件1</w:t>
      </w:r>
    </w:p>
    <w:p>
      <w:pPr>
        <w:autoSpaceDE w:val="0"/>
        <w:autoSpaceDN w:val="0"/>
        <w:adjustRightInd w:val="0"/>
        <w:snapToGrid w:val="0"/>
        <w:spacing w:before="120" w:beforeLines="50" w:after="120" w:afterLines="50" w:line="400" w:lineRule="exact"/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参会回执表</w:t>
      </w:r>
    </w:p>
    <w:p>
      <w:pPr>
        <w:autoSpaceDE w:val="0"/>
        <w:autoSpaceDN w:val="0"/>
        <w:adjustRightInd w:val="0"/>
        <w:snapToGrid w:val="0"/>
        <w:spacing w:before="120" w:beforeLines="50" w:after="120" w:afterLines="50" w:line="400" w:lineRule="exact"/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</w:p>
    <w:tbl>
      <w:tblPr>
        <w:tblStyle w:val="4"/>
        <w:tblW w:w="1539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060"/>
        <w:gridCol w:w="1180"/>
        <w:gridCol w:w="1300"/>
        <w:gridCol w:w="1540"/>
        <w:gridCol w:w="1620"/>
        <w:gridCol w:w="1368"/>
        <w:gridCol w:w="1800"/>
        <w:gridCol w:w="1567"/>
        <w:gridCol w:w="10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省区</w:t>
            </w:r>
          </w:p>
        </w:tc>
        <w:tc>
          <w:tcPr>
            <w:tcW w:w="306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单位全称（法定名称）</w:t>
            </w:r>
          </w:p>
        </w:tc>
        <w:tc>
          <w:tcPr>
            <w:tcW w:w="118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4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62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368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80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是否参加会员代表大会（9月14日）</w:t>
            </w:r>
          </w:p>
        </w:tc>
        <w:tc>
          <w:tcPr>
            <w:tcW w:w="1567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是否参加中美猪业论坛（9月15日）</w:t>
            </w:r>
          </w:p>
        </w:tc>
        <w:tc>
          <w:tcPr>
            <w:tcW w:w="106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</w:rPr>
              <w:t>湖北</w:t>
            </w:r>
          </w:p>
        </w:tc>
        <w:tc>
          <w:tcPr>
            <w:tcW w:w="306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</w:rPr>
              <w:t>****股份有限责任公司</w:t>
            </w:r>
          </w:p>
        </w:tc>
        <w:tc>
          <w:tcPr>
            <w:tcW w:w="118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</w:rPr>
              <w:t>王**</w:t>
            </w:r>
          </w:p>
        </w:tc>
        <w:tc>
          <w:tcPr>
            <w:tcW w:w="130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</w:rPr>
              <w:t>总经理</w:t>
            </w:r>
          </w:p>
        </w:tc>
        <w:tc>
          <w:tcPr>
            <w:tcW w:w="154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</w:rPr>
              <w:t>****</w:t>
            </w:r>
          </w:p>
        </w:tc>
        <w:tc>
          <w:tcPr>
            <w:tcW w:w="162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</w:rPr>
              <w:t>****</w:t>
            </w:r>
          </w:p>
        </w:tc>
        <w:tc>
          <w:tcPr>
            <w:tcW w:w="1368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</w:rPr>
              <w:t>*****</w:t>
            </w:r>
          </w:p>
        </w:tc>
        <w:tc>
          <w:tcPr>
            <w:tcW w:w="180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</w:rPr>
              <w:t>是</w:t>
            </w:r>
          </w:p>
        </w:tc>
        <w:tc>
          <w:tcPr>
            <w:tcW w:w="1567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</w:rPr>
              <w:t>否</w:t>
            </w:r>
          </w:p>
        </w:tc>
        <w:tc>
          <w:tcPr>
            <w:tcW w:w="106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</w:rPr>
              <w:t>例子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8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8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8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8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40" w:lineRule="exact"/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注：参会代表请准确完整填写此表，并发送邮件至zhaoyining@caaa.cn邮件主题设置：“会员代表大会及中美猪业论坛”，报名截止日期为8月31日。</w:t>
      </w:r>
    </w:p>
    <w:p>
      <w:pPr>
        <w:spacing w:line="560" w:lineRule="exact"/>
        <w:rPr>
          <w:rFonts w:hint="eastAsia" w:ascii="仿宋_GB2312" w:hAnsi="Times New Roman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Times New Roman" w:eastAsia="仿宋_GB2312"/>
          <w:sz w:val="30"/>
          <w:szCs w:val="30"/>
        </w:rPr>
        <w:sectPr>
          <w:pgSz w:w="16838" w:h="11906" w:orient="landscape"/>
          <w:pgMar w:top="1418" w:right="1418" w:bottom="1418" w:left="1440" w:header="851" w:footer="992" w:gutter="0"/>
          <w:cols w:space="720" w:num="1"/>
          <w:docGrid w:linePitch="312" w:charSpace="0"/>
        </w:sectPr>
      </w:pPr>
    </w:p>
    <w:p>
      <w:pPr>
        <w:spacing w:line="560" w:lineRule="exact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抵达北京万达索菲特酒店交通路线</w:t>
      </w:r>
    </w:p>
    <w:p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spacing w:line="560" w:lineRule="exact"/>
        <w:ind w:firstLine="602" w:firstLineChars="200"/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  <w:t>一、会议地址</w:t>
      </w:r>
    </w:p>
    <w:p>
      <w:pPr>
        <w:spacing w:line="560" w:lineRule="exact"/>
        <w:ind w:firstLine="602" w:firstLineChars="200"/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  <w:t>北京万达索菲特酒店</w:t>
      </w:r>
    </w:p>
    <w:p>
      <w:pPr>
        <w:spacing w:line="560" w:lineRule="exact"/>
        <w:ind w:firstLine="60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地址：北京市朝阳区建国路93号万达广场C座，电话：010-85996666。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酒店位于北京朝阳区东三环国贸中心东边三环外东约1km，建国路北边，地铁1号线国贸站和大望路站之间。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"C:\\Documents and Settings\\Administrator\\Application Data\\Tencent\\Users\\396444820\\QQ\\WinTemp\\RichOle\\J1S7ZE~[OKWKL_ZWJ1{@2OD.png"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139690" cy="3997960"/>
            <wp:effectExtent l="0" t="0" r="3810" b="2540"/>
            <wp:docPr id="1" name="图片 1" descr="J1S7ZE~[OKWKL_ZWJ1{@2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1S7ZE~[OKWKL_ZWJ1{@2O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969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spacing w:line="560" w:lineRule="exact"/>
        <w:ind w:firstLine="602" w:firstLineChars="200"/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  <w:t>二、交通</w:t>
      </w:r>
    </w:p>
    <w:p>
      <w:pPr>
        <w:spacing w:line="560" w:lineRule="exact"/>
        <w:ind w:firstLine="602" w:firstLineChars="200"/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  <w:t>（一）首都</w:t>
      </w:r>
      <w:r>
        <w:rPr>
          <w:rFonts w:ascii="仿宋_GB2312" w:hAnsi="宋体" w:eastAsia="仿宋_GB2312"/>
          <w:b/>
          <w:bCs/>
          <w:color w:val="000000"/>
          <w:sz w:val="30"/>
          <w:szCs w:val="30"/>
        </w:rPr>
        <w:t>机场</w:t>
      </w:r>
    </w:p>
    <w:p>
      <w:pPr>
        <w:snapToGrid w:val="0"/>
        <w:spacing w:line="5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距首都机场23公里左右，</w:t>
      </w:r>
      <w:r>
        <w:rPr>
          <w:rFonts w:ascii="仿宋_GB2312" w:eastAsia="仿宋_GB2312"/>
          <w:sz w:val="30"/>
          <w:szCs w:val="30"/>
        </w:rPr>
        <w:t>乘坐机场快轨到三元桥站</w:t>
      </w:r>
      <w:r>
        <w:rPr>
          <w:rFonts w:hint="eastAsia" w:ascii="仿宋_GB2312" w:eastAsia="仿宋_GB2312"/>
          <w:sz w:val="30"/>
          <w:szCs w:val="30"/>
        </w:rPr>
        <w:t>转乘地铁10号线在国贸站下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从东北边G口出</w:t>
      </w:r>
      <w:r>
        <w:rPr>
          <w:rFonts w:ascii="仿宋_GB2312" w:eastAsia="仿宋_GB2312"/>
          <w:sz w:val="30"/>
          <w:szCs w:val="30"/>
        </w:rPr>
        <w:t>步行</w:t>
      </w:r>
      <w:r>
        <w:rPr>
          <w:rFonts w:hint="eastAsia" w:ascii="仿宋_GB2312" w:eastAsia="仿宋_GB2312"/>
          <w:sz w:val="30"/>
          <w:szCs w:val="30"/>
        </w:rPr>
        <w:t>580</w:t>
      </w:r>
      <w:r>
        <w:rPr>
          <w:rFonts w:ascii="仿宋_GB2312" w:eastAsia="仿宋_GB2312"/>
          <w:sz w:val="30"/>
          <w:szCs w:val="30"/>
        </w:rPr>
        <w:t>米即到。</w:t>
      </w:r>
    </w:p>
    <w:p>
      <w:pPr>
        <w:spacing w:line="560" w:lineRule="exact"/>
        <w:ind w:firstLine="602" w:firstLineChars="200"/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  <w:t>（二）</w:t>
      </w:r>
      <w:r>
        <w:rPr>
          <w:rFonts w:ascii="仿宋_GB2312" w:hAnsi="宋体" w:eastAsia="仿宋_GB2312"/>
          <w:b/>
          <w:bCs/>
          <w:color w:val="000000"/>
          <w:sz w:val="30"/>
          <w:szCs w:val="30"/>
        </w:rPr>
        <w:t>北京站</w:t>
      </w:r>
    </w:p>
    <w:p>
      <w:pPr>
        <w:snapToGrid w:val="0"/>
        <w:spacing w:line="5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距北京站4公里左右，</w:t>
      </w:r>
      <w:r>
        <w:rPr>
          <w:rFonts w:ascii="仿宋_GB2312" w:eastAsia="仿宋_GB2312"/>
          <w:sz w:val="30"/>
          <w:szCs w:val="30"/>
        </w:rPr>
        <w:t>乘坐地铁2号线到朝阳门站换乘地铁</w:t>
      </w: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号线，</w:t>
      </w:r>
      <w:r>
        <w:rPr>
          <w:rFonts w:hint="eastAsia" w:ascii="仿宋_GB2312" w:eastAsia="仿宋_GB2312"/>
          <w:sz w:val="30"/>
          <w:szCs w:val="30"/>
        </w:rPr>
        <w:t>从地铁国贸站东北边G口出</w:t>
      </w:r>
      <w:r>
        <w:rPr>
          <w:rFonts w:ascii="仿宋_GB2312" w:eastAsia="仿宋_GB2312"/>
          <w:sz w:val="30"/>
          <w:szCs w:val="30"/>
        </w:rPr>
        <w:t>步行</w:t>
      </w:r>
      <w:r>
        <w:rPr>
          <w:rFonts w:hint="eastAsia" w:ascii="仿宋_GB2312" w:eastAsia="仿宋_GB2312"/>
          <w:sz w:val="30"/>
          <w:szCs w:val="30"/>
        </w:rPr>
        <w:t>580</w:t>
      </w:r>
      <w:r>
        <w:rPr>
          <w:rFonts w:ascii="仿宋_GB2312" w:eastAsia="仿宋_GB2312"/>
          <w:sz w:val="30"/>
          <w:szCs w:val="30"/>
        </w:rPr>
        <w:t>米即到。</w:t>
      </w:r>
    </w:p>
    <w:p>
      <w:pPr>
        <w:spacing w:line="560" w:lineRule="exact"/>
        <w:ind w:firstLine="602" w:firstLineChars="200"/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  <w:t>（三）</w:t>
      </w:r>
      <w:r>
        <w:rPr>
          <w:rFonts w:ascii="仿宋_GB2312" w:hAnsi="宋体" w:eastAsia="仿宋_GB2312"/>
          <w:b/>
          <w:bCs/>
          <w:color w:val="000000"/>
          <w:sz w:val="30"/>
          <w:szCs w:val="30"/>
        </w:rPr>
        <w:t>北京西站</w:t>
      </w:r>
    </w:p>
    <w:p>
      <w:pPr>
        <w:snapToGrid w:val="0"/>
        <w:spacing w:line="5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距北京西站13公里左右，</w:t>
      </w:r>
      <w:r>
        <w:rPr>
          <w:rFonts w:ascii="仿宋_GB2312" w:eastAsia="仿宋_GB2312"/>
          <w:sz w:val="30"/>
          <w:szCs w:val="30"/>
        </w:rPr>
        <w:t>乘坐地铁7号线到九龙山站换乘地铁14号线，到</w:t>
      </w:r>
      <w:r>
        <w:rPr>
          <w:rFonts w:hint="eastAsia" w:ascii="仿宋_GB2312" w:eastAsia="仿宋_GB2312"/>
          <w:sz w:val="30"/>
          <w:szCs w:val="30"/>
        </w:rPr>
        <w:t>大望路站D</w:t>
      </w:r>
      <w:r>
        <w:rPr>
          <w:rFonts w:ascii="仿宋_GB2312" w:eastAsia="仿宋_GB2312"/>
          <w:sz w:val="30"/>
          <w:szCs w:val="30"/>
        </w:rPr>
        <w:t>口出</w:t>
      </w:r>
      <w:r>
        <w:rPr>
          <w:rFonts w:hint="eastAsia" w:ascii="仿宋_GB2312" w:eastAsia="仿宋_GB2312"/>
          <w:sz w:val="30"/>
          <w:szCs w:val="30"/>
        </w:rPr>
        <w:t>,向西步行400米即到</w:t>
      </w:r>
      <w:r>
        <w:rPr>
          <w:rFonts w:ascii="仿宋_GB2312" w:eastAsia="仿宋_GB2312"/>
          <w:sz w:val="30"/>
          <w:szCs w:val="30"/>
        </w:rPr>
        <w:t>。</w:t>
      </w:r>
    </w:p>
    <w:p>
      <w:pPr>
        <w:spacing w:line="560" w:lineRule="exact"/>
        <w:ind w:firstLine="602" w:firstLineChars="200"/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  <w:t>（四）</w:t>
      </w:r>
      <w:r>
        <w:rPr>
          <w:rFonts w:ascii="仿宋_GB2312" w:hAnsi="宋体" w:eastAsia="仿宋_GB2312"/>
          <w:b/>
          <w:bCs/>
          <w:color w:val="000000"/>
          <w:sz w:val="30"/>
          <w:szCs w:val="30"/>
        </w:rPr>
        <w:t>北京南站</w:t>
      </w:r>
    </w:p>
    <w:p>
      <w:pPr>
        <w:snapToGrid w:val="0"/>
        <w:spacing w:line="5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距北京南站10公里左右，直接乘坐地铁14号线在大望路站下，从西北口D</w:t>
      </w:r>
      <w:r>
        <w:rPr>
          <w:rFonts w:ascii="仿宋_GB2312" w:eastAsia="仿宋_GB2312"/>
          <w:sz w:val="30"/>
          <w:szCs w:val="30"/>
        </w:rPr>
        <w:t>口出</w:t>
      </w:r>
      <w:r>
        <w:rPr>
          <w:rFonts w:hint="eastAsia" w:ascii="仿宋_GB2312" w:eastAsia="仿宋_GB2312"/>
          <w:sz w:val="30"/>
          <w:szCs w:val="30"/>
        </w:rPr>
        <w:t>,向西步行400米即到。或</w:t>
      </w:r>
      <w:r>
        <w:rPr>
          <w:rFonts w:ascii="仿宋_GB2312" w:eastAsia="仿宋_GB2312"/>
          <w:sz w:val="30"/>
          <w:szCs w:val="30"/>
        </w:rPr>
        <w:t>乘坐地铁</w:t>
      </w:r>
      <w:r>
        <w:rPr>
          <w:rFonts w:hint="eastAsia" w:ascii="仿宋_GB2312" w:eastAsia="仿宋_GB2312"/>
          <w:sz w:val="30"/>
          <w:szCs w:val="30"/>
        </w:rPr>
        <w:t>14</w:t>
      </w:r>
      <w:r>
        <w:rPr>
          <w:rFonts w:ascii="仿宋_GB2312" w:eastAsia="仿宋_GB2312"/>
          <w:sz w:val="30"/>
          <w:szCs w:val="30"/>
        </w:rPr>
        <w:t>号线到</w:t>
      </w:r>
      <w:r>
        <w:rPr>
          <w:rFonts w:hint="eastAsia" w:ascii="仿宋_GB2312" w:eastAsia="仿宋_GB2312"/>
          <w:sz w:val="30"/>
          <w:szCs w:val="30"/>
        </w:rPr>
        <w:t>十里河站转乘地铁10号线在国贸站下。</w:t>
      </w:r>
    </w:p>
    <w:p>
      <w:pPr>
        <w:spacing w:line="32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32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32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32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32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32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32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320" w:lineRule="exact"/>
        <w:rPr>
          <w:rFonts w:hint="eastAsia"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textWrapping"/>
      </w:r>
    </w:p>
    <w:p>
      <w:pPr>
        <w:spacing w:line="32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32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32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Times New Roman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Times New Roman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Times New Roman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Times New Roman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Times New Roman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Times New Roman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Times New Roman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附件3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会场地理位置及推荐酒店</w:t>
      </w:r>
    </w:p>
    <w:p>
      <w:pPr>
        <w:jc w:val="center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698500</wp:posOffset>
                </wp:positionV>
                <wp:extent cx="1064895" cy="291465"/>
                <wp:effectExtent l="5080" t="5080" r="15875" b="541655"/>
                <wp:wrapNone/>
                <wp:docPr id="2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291465"/>
                        </a:xfrm>
                        <a:prstGeom prst="wedgeRoundRectCallout">
                          <a:avLst>
                            <a:gd name="adj1" fmla="val 25671"/>
                            <a:gd name="adj2" fmla="val 2232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阳光温特莱酒店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62" type="#_x0000_t62" style="position:absolute;left:0pt;margin-left:252pt;margin-top:55pt;height:22.95pt;width:83.85pt;z-index:251661312;mso-width-relative:page;mso-height-relative:page;" fillcolor="#FFFFFF" filled="t" stroked="t" coordsize="21600,21600" o:gfxdata="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N001rdgAAAALAQAADwAAAAAAAAABACAAAAAiAAAAZHJzL2Rvd25yZXYueG1sUEsB&#10;AhQAFAAAAAgAh07iQINCp+0uAgAAaQQAAA4AAAAAAAAAAQAgAAAAJwEAAGRycy9lMm9Eb2MueG1s&#10;UEsFBgAAAAAGAAYAWQEAAMcFAAAAAA==&#10;" adj="16345,59012">
                <v:path/>
                <v:fill on="t" focussize="0,0"/>
                <v:stroke color="#FF0000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阳光温特莱酒店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2382520</wp:posOffset>
                </wp:positionV>
                <wp:extent cx="934085" cy="291465"/>
                <wp:effectExtent l="5080" t="245745" r="13335" b="15240"/>
                <wp:wrapNone/>
                <wp:docPr id="3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291465"/>
                        </a:xfrm>
                        <a:prstGeom prst="wedgeRoundRectCallout">
                          <a:avLst>
                            <a:gd name="adj1" fmla="val 49662"/>
                            <a:gd name="adj2" fmla="val -1292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美逸商务酒店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62" type="#_x0000_t62" style="position:absolute;left:0pt;margin-left:63pt;margin-top:187.6pt;height:22.95pt;width:73.55pt;z-index:251660288;mso-width-relative:page;mso-height-relative:page;" fillcolor="#FFFFFF" filled="t" stroked="t" coordsize="21600,21600" o:gfxdata="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ouAMU1wAAAAsBAAAPAAAAAAAAAAEAIAAAACIAAABkcnMvZG93bnJldi54bWxQSwEC&#10;FAAUAAAACACHTuJAUbvl7i4CAABpBAAADgAAAAAAAAABACAAAAAmAQAAZHJzL2Uyb0RvYy54bWxQ&#10;SwUGAAAAAAYABgBZAQAAxgUAAAAA&#10;" adj="21527,-17128">
                <v:path/>
                <v:fill on="t" focussize="0,0"/>
                <v:stroke color="#FF0000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美逸商务酒店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1292860</wp:posOffset>
                </wp:positionV>
                <wp:extent cx="744220" cy="291465"/>
                <wp:effectExtent l="5080" t="4445" r="12700" b="256540"/>
                <wp:wrapNone/>
                <wp:docPr id="4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91465"/>
                        </a:xfrm>
                        <a:prstGeom prst="wedgeRoundRectCallout">
                          <a:avLst>
                            <a:gd name="adj1" fmla="val -35889"/>
                            <a:gd name="adj2" fmla="val 128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新族酒店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62" type="#_x0000_t62" style="position:absolute;left:0pt;margin-left:54pt;margin-top:101.8pt;height:22.95pt;width:58.6pt;z-index:251658240;mso-width-relative:page;mso-height-relative:page;" fillcolor="#FFFFFF" filled="t" stroked="t" coordsize="21600,21600" o:gfxdata="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girUbaAAAACwEAAA8AAAAAAAAAAQAgAAAAIgAAAGRycy9kb3ducmV2Lnht&#10;bFBLAQIUABQAAAAIAIdO4kB7y8eKMAIAAGgEAAAOAAAAAAAAAAEAIAAAACkBAABkcnMvZTJvRG9j&#10;LnhtbFBLBQYAAAAABgAGAFkBAADLBQAAAAA=&#10;" adj="3048,38588">
                <v:path/>
                <v:fill on="t" focussize="0,0"/>
                <v:stroke color="#FF0000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新族酒店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995680</wp:posOffset>
                </wp:positionV>
                <wp:extent cx="1205865" cy="480695"/>
                <wp:effectExtent l="4445" t="5080" r="256540" b="314325"/>
                <wp:wrapNone/>
                <wp:docPr id="5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480695"/>
                        </a:xfrm>
                        <a:prstGeom prst="wedgeRoundRectCallout">
                          <a:avLst>
                            <a:gd name="adj1" fmla="val 67324"/>
                            <a:gd name="adj2" fmla="val 107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会议地点</w:t>
                            </w:r>
                          </w:p>
                          <w:p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万达索菲特大饭店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2" type="#_x0000_t62" style="position:absolute;left:0pt;margin-left:162pt;margin-top:78.4pt;height:37.85pt;width:94.95pt;z-index:251659264;mso-width-relative:page;mso-height-relative:page;" fillcolor="#FFFFFF" filled="t" stroked="t" coordsize="21600,21600" o:gfxdata="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i0cgjbAAAACwEAAA8AAAAAAAAAAQAgAAAAIgAAAGRycy9kb3ducmV2LnhtbFBL&#10;AQIUABQAAAAIAIdO4kDHt9vcLAIAAGgEAAAOAAAAAAAAAAEAIAAAACoBAABkcnMvZTJvRG9jLnht&#10;bFBLBQYAAAAABgAGAFkBAADIBQAAAAA=&#10;" adj="25342,34081">
                <v:path/>
                <v:fill on="t" focussize="0,0"/>
                <v:stroke color="#FF0000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会议地点</w:t>
                      </w:r>
                    </w:p>
                    <w:p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万达索菲特大饭店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</w:rPr>
        <w:t xml:space="preserve"> </w:t>
      </w:r>
      <w:r>
        <w:drawing>
          <wp:inline distT="0" distB="0" distL="114300" distR="114300">
            <wp:extent cx="5355590" cy="3116580"/>
            <wp:effectExtent l="0" t="0" r="16510" b="762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892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35"/>
        <w:gridCol w:w="1515"/>
        <w:gridCol w:w="1560"/>
        <w:gridCol w:w="271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31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hd w:val="clear" w:color="auto" w:fill="BFBFBF"/>
                <w:lang w:bidi="ar"/>
              </w:rPr>
            </w:pPr>
            <w:r>
              <w:rPr>
                <w:rFonts w:hint="eastAsia" w:ascii="仿宋_GB2312" w:hAnsi="宋体" w:eastAsia="仿宋_GB2312" w:cs="Arial"/>
                <w:b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hd w:val="clear" w:color="auto" w:fill="BFBFBF"/>
                <w:lang w:bidi="ar"/>
              </w:rPr>
              <w:t xml:space="preserve">    北京万达索菲特大饭店</w:t>
            </w:r>
          </w:p>
          <w:p>
            <w:pPr>
              <w:pStyle w:val="5"/>
            </w:pPr>
            <w:r>
              <w:rPr>
                <w:rFonts w:hint="eastAsia" w:ascii="Tahoma" w:hAnsi="Tahoma" w:cs="Tahoma"/>
                <w:color w:val="333333"/>
                <w:sz w:val="20"/>
                <w:szCs w:val="20"/>
                <w:highlight w:val="lightGray"/>
                <w:shd w:val="clear" w:color="auto" w:fill="BFBFBF"/>
              </w:rPr>
              <w:t>（</w:t>
            </w:r>
            <w:r>
              <w:t>窗体顶端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BFBFBF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朝阳区建国路</w:t>
            </w:r>
            <w:r>
              <w:rPr>
                <w:kern w:val="0"/>
                <w:sz w:val="18"/>
                <w:szCs w:val="18"/>
                <w:lang w:bidi="ar"/>
              </w:rPr>
              <w:t>93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号万达广场</w:t>
            </w:r>
            <w:r>
              <w:rPr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hd w:val="clear" w:color="auto" w:fill="BFBFB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hd w:val="clear" w:color="auto" w:fill="BFBFBF"/>
                <w:lang w:bidi="ar"/>
              </w:rPr>
              <w:t>距会场距离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hd w:val="clear" w:color="auto" w:fill="BFBFBF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hd w:val="clear" w:color="auto" w:fill="BFBFBF"/>
              </w:rPr>
              <w:t>酒店星级</w:t>
            </w:r>
          </w:p>
        </w:tc>
        <w:tc>
          <w:tcPr>
            <w:tcW w:w="2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hd w:val="clear" w:color="auto" w:fill="BFBFBF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hd w:val="clear" w:color="auto" w:fill="BFBFBF"/>
              </w:rPr>
              <w:t>房价/间/晚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hd w:val="clear" w:color="auto" w:fill="BFBFBF"/>
              </w:rPr>
            </w:pPr>
            <w:r>
              <w:rPr>
                <w:rFonts w:hint="eastAsia" w:ascii="Tahoma" w:hAnsi="Tahoma" w:cs="Tahoma"/>
                <w:color w:val="333333"/>
                <w:sz w:val="18"/>
                <w:szCs w:val="18"/>
                <w:highlight w:val="lightGray"/>
                <w:shd w:val="clear" w:color="auto" w:fill="BFBFBF"/>
              </w:rPr>
              <w:t>（双床房含双早，大床房含单早）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31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豪华双床房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五星</w:t>
            </w:r>
          </w:p>
        </w:tc>
        <w:tc>
          <w:tcPr>
            <w:tcW w:w="2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1200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31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豪华大床房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1200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 北京阳光温特莱酒店              </w:t>
            </w:r>
            <w:r>
              <w:rPr>
                <w:rFonts w:hint="eastAsia" w:ascii="Tahoma" w:hAnsi="Tahoma" w:cs="Tahoma"/>
                <w:color w:val="333333"/>
                <w:sz w:val="20"/>
                <w:szCs w:val="20"/>
                <w:highlight w:val="lightGray"/>
                <w:shd w:val="clear" w:color="auto" w:fill="BFBFBF"/>
              </w:rPr>
              <w:t>（</w:t>
            </w:r>
            <w:r>
              <w:rPr>
                <w:rFonts w:hint="eastAsia" w:ascii="Tahoma" w:hAnsi="Tahoma" w:eastAsia="Tahoma" w:cs="Tahoma"/>
                <w:color w:val="333333"/>
                <w:sz w:val="18"/>
                <w:szCs w:val="18"/>
                <w:shd w:val="clear" w:color="auto" w:fill="FFFFFF"/>
              </w:rPr>
              <w:t>朝阳区西大望路甲1号</w:t>
            </w:r>
            <w:r>
              <w:rPr>
                <w:rFonts w:hint="eastAsia" w:ascii="Tahoma" w:hAnsi="Tahoma" w:cs="Tahoma"/>
                <w:color w:val="333333"/>
                <w:sz w:val="20"/>
                <w:szCs w:val="20"/>
                <w:highlight w:val="lightGray"/>
                <w:shd w:val="clear" w:color="auto" w:fill="BFBFBF"/>
              </w:rPr>
              <w:t>）</w:t>
            </w: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距会场距离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酒店星级</w:t>
            </w:r>
          </w:p>
        </w:tc>
        <w:tc>
          <w:tcPr>
            <w:tcW w:w="2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hd w:val="clear" w:color="auto" w:fill="BFBFBF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hd w:val="clear" w:color="auto" w:fill="BFBFBF"/>
              </w:rPr>
              <w:t>房价/间/晚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</w:rPr>
            </w:pPr>
            <w:r>
              <w:rPr>
                <w:rFonts w:hint="eastAsia" w:ascii="Tahoma" w:hAnsi="Tahoma" w:cs="Tahoma"/>
                <w:color w:val="333333"/>
                <w:sz w:val="18"/>
                <w:szCs w:val="18"/>
                <w:highlight w:val="lightGray"/>
                <w:shd w:val="clear" w:color="auto" w:fill="BFBFBF"/>
              </w:rPr>
              <w:t>（双床房含双早）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31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高级双床房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800米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准四</w:t>
            </w:r>
          </w:p>
        </w:tc>
        <w:tc>
          <w:tcPr>
            <w:tcW w:w="2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650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31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 北京美逸商务酒店              </w:t>
            </w:r>
            <w:r>
              <w:rPr>
                <w:rFonts w:hint="eastAsia" w:ascii="Tahoma" w:hAnsi="Tahoma" w:cs="Tahoma"/>
                <w:color w:val="333333"/>
                <w:sz w:val="20"/>
                <w:szCs w:val="20"/>
                <w:highlight w:val="lightGray"/>
                <w:shd w:val="clear" w:color="auto" w:fill="BFBFBF"/>
              </w:rPr>
              <w:t>（</w:t>
            </w:r>
            <w:r>
              <w:rPr>
                <w:rFonts w:ascii="Tahoma" w:hAnsi="Tahoma" w:eastAsia="Tahoma" w:cs="Tahoma"/>
                <w:color w:val="333333"/>
                <w:sz w:val="18"/>
                <w:szCs w:val="18"/>
                <w:shd w:val="clear" w:color="auto" w:fill="FFFFFF"/>
              </w:rPr>
              <w:t>朝阳区</w:t>
            </w:r>
            <w:r>
              <w:rPr>
                <w:rFonts w:hint="eastAsia" w:ascii="Tahoma" w:hAnsi="Tahoma" w:cs="Tahoma"/>
                <w:color w:val="333333"/>
                <w:sz w:val="18"/>
                <w:szCs w:val="18"/>
                <w:shd w:val="clear" w:color="auto" w:fill="FFFFFF"/>
              </w:rPr>
              <w:t>永安东里甲3号</w:t>
            </w:r>
            <w:r>
              <w:rPr>
                <w:rFonts w:hint="eastAsia" w:ascii="Tahoma" w:hAnsi="Tahoma" w:cs="Tahoma"/>
                <w:color w:val="333333"/>
                <w:sz w:val="20"/>
                <w:szCs w:val="20"/>
                <w:highlight w:val="lightGray"/>
                <w:shd w:val="clear" w:color="auto" w:fill="BFBFBF"/>
              </w:rPr>
              <w:t>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距会场距离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酒店星级</w:t>
            </w:r>
          </w:p>
        </w:tc>
        <w:tc>
          <w:tcPr>
            <w:tcW w:w="2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hd w:val="clear" w:color="auto" w:fill="BFBFBF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hd w:val="clear" w:color="auto" w:fill="BFBFBF"/>
              </w:rPr>
              <w:t>房价/间/晚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Tahoma" w:hAnsi="Tahoma" w:cs="Tahoma"/>
                <w:color w:val="333333"/>
                <w:sz w:val="18"/>
                <w:szCs w:val="18"/>
                <w:highlight w:val="lightGray"/>
                <w:shd w:val="clear" w:color="auto" w:fill="BFBFBF"/>
              </w:rPr>
              <w:t>（双床房含双早）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31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商务双床房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2000米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三星</w:t>
            </w:r>
          </w:p>
        </w:tc>
        <w:tc>
          <w:tcPr>
            <w:tcW w:w="2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550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31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hd w:val="clear" w:color="auto" w:fill="BFBFBF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hd w:val="clear" w:color="auto" w:fill="BFBFBF"/>
                <w:lang w:bidi="ar"/>
              </w:rPr>
              <w:t>北京新族酒店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ahoma" w:hAnsi="Tahoma" w:cs="Tahoma"/>
                <w:color w:val="333333"/>
                <w:sz w:val="20"/>
                <w:szCs w:val="20"/>
                <w:highlight w:val="lightGray"/>
                <w:shd w:val="clear" w:color="auto" w:fill="BFBFBF"/>
              </w:rPr>
              <w:t>（</w:t>
            </w:r>
            <w:r>
              <w:rPr>
                <w:rFonts w:ascii="Tahoma" w:hAnsi="Tahoma" w:eastAsia="Tahoma" w:cs="Tahoma"/>
                <w:color w:val="333333"/>
                <w:sz w:val="18"/>
                <w:szCs w:val="18"/>
                <w:shd w:val="clear" w:color="auto" w:fill="FFFFFF"/>
              </w:rPr>
              <w:t>朝阳区日坛路6号</w:t>
            </w:r>
            <w:r>
              <w:rPr>
                <w:rFonts w:hint="eastAsia" w:ascii="Tahoma" w:hAnsi="Tahoma" w:cs="Tahoma"/>
                <w:color w:val="333333"/>
                <w:sz w:val="20"/>
                <w:szCs w:val="20"/>
                <w:highlight w:val="lightGray"/>
                <w:shd w:val="clear" w:color="auto" w:fill="BFBFBF"/>
              </w:rPr>
              <w:t>）</w:t>
            </w: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hd w:val="clear" w:color="auto" w:fill="BFBFBF"/>
                <w:lang w:bidi="ar"/>
              </w:rPr>
              <w:t>距会场距离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hd w:val="clear" w:color="auto" w:fill="BFBFBF"/>
              </w:rPr>
              <w:t>酒店星级</w:t>
            </w:r>
          </w:p>
        </w:tc>
        <w:tc>
          <w:tcPr>
            <w:tcW w:w="2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hd w:val="clear" w:color="auto" w:fill="BFBFBF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hd w:val="clear" w:color="auto" w:fill="BFBFBF"/>
              </w:rPr>
              <w:t>房价/间/晚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Tahoma" w:hAnsi="Tahoma" w:cs="Tahoma"/>
                <w:color w:val="333333"/>
                <w:sz w:val="18"/>
                <w:szCs w:val="18"/>
                <w:highlight w:val="lightGray"/>
                <w:shd w:val="clear" w:color="auto" w:fill="BFBFBF"/>
              </w:rPr>
              <w:t>（双床房含双早，大床房含单早）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31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标准双床房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2700米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经济</w:t>
            </w:r>
          </w:p>
        </w:tc>
        <w:tc>
          <w:tcPr>
            <w:tcW w:w="2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448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31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标准大床房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428</w:t>
            </w:r>
          </w:p>
        </w:tc>
      </w:tr>
    </w:tbl>
    <w:p>
      <w:pPr>
        <w:rPr>
          <w:rFonts w:hint="eastAsia"/>
        </w:rPr>
      </w:pPr>
      <w:r>
        <w:rPr>
          <w:rFonts w:hint="eastAsia" w:ascii="Arial" w:hAnsi="Arial"/>
          <w:sz w:val="18"/>
          <w:szCs w:val="18"/>
        </w:rPr>
        <w:t>★</w:t>
      </w:r>
      <w:r>
        <w:rPr>
          <w:rFonts w:hint="eastAsia"/>
        </w:rPr>
        <w:t>标价均为会议协议价格。会议推荐</w:t>
      </w:r>
      <w:r>
        <w:t>住宿</w:t>
      </w:r>
      <w:r>
        <w:rPr>
          <w:rFonts w:hint="eastAsia"/>
        </w:rPr>
        <w:t>预定</w:t>
      </w:r>
      <w:r>
        <w:t>代理</w:t>
      </w:r>
      <w:r>
        <w:rPr>
          <w:rFonts w:hint="eastAsia"/>
        </w:rPr>
        <w:t>：北京中金环球国际旅行社有限公司。联系人：刘婧女士；王静女士；周玲女士。联系电话：18518088902；18518089729。</w:t>
      </w:r>
    </w:p>
    <w:p>
      <w:pPr>
        <w:pStyle w:val="2"/>
        <w:spacing w:after="0"/>
        <w:rPr>
          <w:rFonts w:hint="eastAsia"/>
          <w:szCs w:val="21"/>
        </w:rPr>
      </w:pPr>
      <w:r>
        <w:rPr>
          <w:rFonts w:ascii="宋体" w:hAnsi="宋体" w:cs="Arial"/>
          <w:szCs w:val="21"/>
        </w:rPr>
        <w:t xml:space="preserve">电子邮件: </w:t>
      </w:r>
      <w:r>
        <w:rPr>
          <w:color w:val="FF0000"/>
          <w:szCs w:val="21"/>
        </w:rPr>
        <w:fldChar w:fldCharType="begin"/>
      </w:r>
      <w:r>
        <w:rPr>
          <w:color w:val="FF0000"/>
          <w:szCs w:val="21"/>
        </w:rPr>
        <w:instrText xml:space="preserve"> HYPERLINK "mailto:sts_expoguoli@163.com" </w:instrText>
      </w:r>
      <w:r>
        <w:rPr>
          <w:color w:val="FF0000"/>
          <w:szCs w:val="21"/>
        </w:rPr>
        <w:fldChar w:fldCharType="separate"/>
      </w:r>
      <w:r>
        <w:rPr>
          <w:color w:val="FF0000"/>
          <w:szCs w:val="21"/>
        </w:rPr>
        <w:t>sts_expo</w:t>
      </w:r>
      <w:r>
        <w:rPr>
          <w:rFonts w:hint="eastAsia"/>
          <w:color w:val="FF0000"/>
          <w:szCs w:val="21"/>
        </w:rPr>
        <w:t>liujing</w:t>
      </w:r>
      <w:r>
        <w:rPr>
          <w:color w:val="FF0000"/>
          <w:szCs w:val="21"/>
        </w:rPr>
        <w:t>@163.com</w:t>
      </w:r>
      <w:r>
        <w:rPr>
          <w:color w:val="FF0000"/>
          <w:szCs w:val="21"/>
        </w:rPr>
        <w:fldChar w:fldCharType="end"/>
      </w:r>
      <w:r>
        <w:rPr>
          <w:rFonts w:hint="eastAsia"/>
          <w:color w:val="FF0000"/>
          <w:szCs w:val="21"/>
        </w:rPr>
        <w:t>；</w:t>
      </w:r>
      <w:r>
        <w:rPr>
          <w:rFonts w:hint="eastAsia"/>
          <w:szCs w:val="21"/>
        </w:rPr>
        <w:t>传真：010-65800875</w:t>
      </w:r>
    </w:p>
    <w:p>
      <w:pPr>
        <w:pStyle w:val="2"/>
        <w:spacing w:after="0"/>
        <w:rPr>
          <w:rFonts w:hint="eastAsia"/>
          <w:szCs w:val="21"/>
        </w:rPr>
      </w:pPr>
    </w:p>
    <w:p>
      <w:pPr>
        <w:spacing w:line="400" w:lineRule="atLeast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/>
        </w:rPr>
        <w:t>（周边1km内其他可供选择但不在代理预定范围的酒店：如家快捷酒店、北京伯豪瑞庭酒店、和乔丽致酒店、北京万豪酒店、新国贸饭店、大北宾馆、北京丽思卡尔顿酒店）</w:t>
      </w:r>
    </w:p>
    <w:p>
      <w:pPr>
        <w:spacing w:line="560" w:lineRule="exact"/>
        <w:rPr>
          <w:rFonts w:hint="eastAsia" w:ascii="仿宋_GB2312" w:hAnsi="Times New Roman" w:eastAsia="仿宋_GB2312"/>
          <w:sz w:val="30"/>
          <w:szCs w:val="30"/>
        </w:rPr>
        <w:sectPr>
          <w:pgSz w:w="11906" w:h="16838"/>
          <w:pgMar w:top="1418" w:right="1418" w:bottom="1440" w:left="1418" w:header="851" w:footer="992" w:gutter="0"/>
          <w:cols w:space="720" w:num="1"/>
          <w:docGrid w:linePitch="312" w:charSpace="0"/>
        </w:sectPr>
      </w:pPr>
    </w:p>
    <w:p>
      <w:pPr>
        <w:spacing w:line="560" w:lineRule="exact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附件4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中美猪业论坛会议日程</w:t>
      </w:r>
    </w:p>
    <w:p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500" w:lineRule="exact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/>
          <w:bCs/>
          <w:color w:val="000000"/>
          <w:sz w:val="28"/>
          <w:szCs w:val="28"/>
        </w:rPr>
        <w:t xml:space="preserve">7:30-8:30 – </w:t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注册签到</w:t>
      </w:r>
    </w:p>
    <w:p>
      <w:pPr>
        <w:spacing w:line="500" w:lineRule="exact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/>
          <w:bCs/>
          <w:color w:val="000000"/>
          <w:sz w:val="28"/>
          <w:szCs w:val="28"/>
        </w:rPr>
        <w:t xml:space="preserve">8:30-10:00 – </w:t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开幕致辞</w:t>
      </w:r>
    </w:p>
    <w:p>
      <w:pPr>
        <w:spacing w:line="5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主持人：中国畜牧协会</w:t>
      </w:r>
    </w:p>
    <w:p>
      <w:pPr>
        <w:spacing w:line="5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28"/>
        </w:rPr>
        <w:t xml:space="preserve">10:00-10:20 –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茶歇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(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集体照</w:t>
      </w:r>
      <w:r>
        <w:rPr>
          <w:rFonts w:ascii="仿宋_GB2312" w:hAnsi="宋体" w:eastAsia="仿宋_GB2312"/>
          <w:color w:val="000000"/>
          <w:sz w:val="28"/>
          <w:szCs w:val="28"/>
        </w:rPr>
        <w:t>)</w:t>
      </w:r>
    </w:p>
    <w:p>
      <w:pPr>
        <w:spacing w:line="500" w:lineRule="exact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/>
          <w:bCs/>
          <w:color w:val="000000"/>
          <w:sz w:val="28"/>
          <w:szCs w:val="28"/>
        </w:rPr>
        <w:t>10:20–12:00 –</w:t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生猪行业的价格风险管理策略</w:t>
      </w:r>
    </w:p>
    <w:p>
      <w:pPr>
        <w:spacing w:line="5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28"/>
        </w:rPr>
        <w:t xml:space="preserve">10:20-10:50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“中国养猪业的价格波动与风险管理”</w:t>
      </w:r>
    </w:p>
    <w:p>
      <w:pPr>
        <w:spacing w:line="5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28"/>
        </w:rPr>
        <w:t xml:space="preserve">10:50-11:20 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“美国养猪业的价格构成与价格风险管理”</w:t>
      </w:r>
    </w:p>
    <w:p>
      <w:pPr>
        <w:spacing w:line="5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28"/>
        </w:rPr>
        <w:t>11:20-12:00 –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问答</w:t>
      </w:r>
    </w:p>
    <w:p>
      <w:pPr>
        <w:spacing w:line="500" w:lineRule="exact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/>
          <w:bCs/>
          <w:color w:val="000000"/>
          <w:sz w:val="28"/>
          <w:szCs w:val="28"/>
        </w:rPr>
        <w:t xml:space="preserve">12:00-13:20 – </w:t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午餐</w:t>
      </w:r>
    </w:p>
    <w:p>
      <w:pPr>
        <w:spacing w:line="500" w:lineRule="exact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/>
          <w:bCs/>
          <w:color w:val="000000"/>
          <w:sz w:val="28"/>
          <w:szCs w:val="28"/>
        </w:rPr>
        <w:t>13:20-15:10 –</w:t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行业协会和政府政策在价格风险管理的作用</w:t>
      </w:r>
    </w:p>
    <w:p>
      <w:pPr>
        <w:spacing w:line="5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28"/>
        </w:rPr>
        <w:t xml:space="preserve">13:20-13:45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“美国国家猪肉委员会：机构及其在风险管理中的作用”</w:t>
      </w:r>
    </w:p>
    <w:p>
      <w:pPr>
        <w:spacing w:line="5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28"/>
        </w:rPr>
        <w:t>13:45-14:05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美国养猪业价格风险管理的政策</w:t>
      </w:r>
    </w:p>
    <w:p>
      <w:pPr>
        <w:spacing w:line="5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28"/>
        </w:rPr>
        <w:t xml:space="preserve">14:05-14:30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中国养猪业的价格风险管理政策</w:t>
      </w:r>
    </w:p>
    <w:p>
      <w:pPr>
        <w:spacing w:line="5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28"/>
        </w:rPr>
        <w:t>14:30-15:10 –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问答</w:t>
      </w:r>
    </w:p>
    <w:p>
      <w:pPr>
        <w:spacing w:line="500" w:lineRule="exact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/>
          <w:bCs/>
          <w:color w:val="000000"/>
          <w:sz w:val="28"/>
          <w:szCs w:val="28"/>
        </w:rPr>
        <w:t xml:space="preserve">15:10–15:25 – </w:t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茶歇</w:t>
      </w:r>
    </w:p>
    <w:p>
      <w:pPr>
        <w:spacing w:line="500" w:lineRule="exact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/>
          <w:bCs/>
          <w:color w:val="000000"/>
          <w:sz w:val="28"/>
          <w:szCs w:val="28"/>
        </w:rPr>
        <w:t xml:space="preserve">15:25-16:50 </w:t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养殖企业和加工企业的价格风险管理策略</w:t>
      </w:r>
    </w:p>
    <w:p>
      <w:pPr>
        <w:spacing w:line="5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28"/>
        </w:rPr>
        <w:t xml:space="preserve">15:25-15:50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中国生猪养殖者的价格风险管理</w:t>
      </w:r>
    </w:p>
    <w:p>
      <w:pPr>
        <w:spacing w:line="5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28"/>
        </w:rPr>
        <w:t xml:space="preserve">15:50-16:15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美国生猪生产者的价格风险管理</w:t>
      </w:r>
    </w:p>
    <w:p>
      <w:pPr>
        <w:spacing w:line="5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28"/>
        </w:rPr>
        <w:t xml:space="preserve">16:15-16:40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加工企业的价格风险管理</w:t>
      </w:r>
    </w:p>
    <w:p>
      <w:pPr>
        <w:spacing w:line="500" w:lineRule="exact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ascii="仿宋_GB2312" w:hAnsi="宋体" w:eastAsia="仿宋_GB2312"/>
          <w:b/>
          <w:bCs/>
          <w:color w:val="000000"/>
          <w:sz w:val="28"/>
          <w:szCs w:val="28"/>
        </w:rPr>
        <w:t xml:space="preserve">16:40-16:50 </w:t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问答</w:t>
      </w:r>
    </w:p>
    <w:p>
      <w:pPr>
        <w:spacing w:line="5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/>
          <w:b/>
          <w:bCs/>
          <w:color w:val="000000"/>
          <w:sz w:val="28"/>
          <w:szCs w:val="28"/>
        </w:rPr>
        <w:t>16:50-17:40 –</w:t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专题讨论</w:t>
      </w:r>
      <w:r>
        <w:rPr>
          <w:rFonts w:ascii="仿宋_GB2312" w:hAnsi="宋体" w:eastAsia="仿宋_GB2312"/>
          <w:b/>
          <w:bCs/>
          <w:color w:val="000000"/>
          <w:sz w:val="28"/>
          <w:szCs w:val="28"/>
        </w:rPr>
        <w:t>--</w:t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全球猪肉和饲料市场的价格风险管理</w:t>
      </w:r>
    </w:p>
    <w:p>
      <w:pPr>
        <w:spacing w:line="500" w:lineRule="exact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ascii="仿宋_GB2312" w:hAnsi="宋体" w:eastAsia="仿宋_GB2312"/>
          <w:b/>
          <w:color w:val="000000"/>
          <w:sz w:val="28"/>
          <w:szCs w:val="28"/>
        </w:rPr>
        <w:t>17:40-17:50 –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闭幕致辞</w:t>
      </w:r>
    </w:p>
    <w:p>
      <w:pPr>
        <w:spacing w:line="500" w:lineRule="exact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17:50-18:30  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招待酒会</w:t>
      </w:r>
    </w:p>
    <w:p>
      <w:pPr>
        <w:spacing w:line="500" w:lineRule="exact"/>
        <w:rPr>
          <w:rFonts w:hint="eastAsia" w:ascii="宋体" w:hAnsi="宋体"/>
          <w:color w:val="000000"/>
        </w:rPr>
      </w:pPr>
      <w:r>
        <w:rPr>
          <w:rFonts w:ascii="仿宋_GB2312" w:hAnsi="宋体" w:eastAsia="仿宋_GB2312"/>
          <w:b/>
          <w:bCs/>
          <w:color w:val="000000"/>
          <w:sz w:val="28"/>
          <w:szCs w:val="28"/>
        </w:rPr>
        <w:t>18:30-20:30 –</w:t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晚宴</w:t>
      </w:r>
    </w:p>
    <w:p>
      <w:bookmarkStart w:id="0" w:name="_GoBack"/>
      <w:bookmarkEnd w:id="0"/>
    </w:p>
    <w:sectPr>
      <w:pgSz w:w="11906" w:h="16838"/>
      <w:pgMar w:top="1418" w:right="1418" w:bottom="1440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F24F9"/>
    <w:rsid w:val="67CF24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/>
      <w:szCs w:val="24"/>
    </w:rPr>
  </w:style>
  <w:style w:type="paragraph" w:customStyle="1" w:styleId="5">
    <w:name w:val="_Style 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Times New Roman"/>
      <w:vanish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2017-08-21T08:22:00Z</dcterms:created>
  <dc:creator>Administrator</dc:creator>
  <cp:lastModifiedBy>Administrator</cp:lastModifiedBy>
  <dcterms:modified xsi:type="dcterms:W3CDTF">2017-08-21T08:23:48Z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