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B9" w:rsidRDefault="006F4CF9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ICS 65.020</w:t>
      </w:r>
    </w:p>
    <w:p w:rsidR="00477DB9" w:rsidRDefault="006F4CF9">
      <w:pPr>
        <w:rPr>
          <w:rFonts w:ascii="宋体" w:eastAsia="宋体" w:hAnsi="宋体" w:cs="宋体"/>
          <w:b/>
          <w:bCs/>
          <w:sz w:val="84"/>
          <w:szCs w:val="84"/>
        </w:rPr>
      </w:pPr>
      <w:r>
        <w:rPr>
          <w:rFonts w:ascii="黑体" w:eastAsia="黑体" w:hAnsi="黑体" w:cs="黑体" w:hint="eastAsia"/>
          <w:position w:val="49"/>
          <w:szCs w:val="21"/>
        </w:rPr>
        <w:t>B40</w:t>
      </w:r>
      <w:r>
        <w:rPr>
          <w:rFonts w:ascii="仿宋" w:eastAsia="仿宋" w:hAnsi="仿宋" w:hint="eastAsia"/>
          <w:szCs w:val="21"/>
        </w:rPr>
        <w:t xml:space="preserve">                                       </w:t>
      </w:r>
    </w:p>
    <w:p w:rsidR="00477DB9" w:rsidRDefault="006F4CF9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108"/>
          <w:szCs w:val="108"/>
        </w:rPr>
        <w:t>团 体 标 准</w:t>
      </w:r>
    </w:p>
    <w:p w:rsidR="00477DB9" w:rsidRDefault="006F4CF9">
      <w:pPr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T/CAAA xxx-2018</w:t>
      </w:r>
    </w:p>
    <w:p w:rsidR="00477DB9" w:rsidRDefault="006F4CF9">
      <w:pPr>
        <w:jc w:val="center"/>
        <w:rPr>
          <w:rFonts w:ascii="宋体" w:eastAsia="宋体" w:hAnsi="宋体" w:cs="宋体"/>
          <w:b/>
          <w:bCs/>
          <w:color w:val="000099"/>
          <w:sz w:val="52"/>
          <w:szCs w:val="5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247650</wp:posOffset>
                </wp:positionV>
                <wp:extent cx="5584825" cy="635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2175" y="3143250"/>
                          <a:ext cx="55848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9.75pt;margin-top:19.5pt;height:0.5pt;width:439.75pt;z-index:251660288;mso-width-relative:page;mso-height-relative:page;" filled="f" stroked="t" coordsize="21600,21600" o:gfxdata="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+zGE1wAAAAkBAAAPAAAAAAAAAAEAIAAA&#10;ACIAAABkcnMvZG93bnJldi54bWxQSwECFAAUAAAACACHTuJAt6c5o9QBAABx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00" w:themeColor="text1"/>
          <w:sz w:val="52"/>
          <w:szCs w:val="52"/>
          <w:shd w:val="clear" w:color="auto" w:fill="FFFFFF"/>
        </w:rPr>
      </w:pP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00" w:themeColor="text1"/>
          <w:sz w:val="52"/>
          <w:szCs w:val="52"/>
          <w:shd w:val="clear" w:color="auto" w:fill="FFFFFF"/>
        </w:rPr>
      </w:pP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00" w:themeColor="text1"/>
          <w:sz w:val="52"/>
          <w:szCs w:val="52"/>
          <w:shd w:val="clear" w:color="auto" w:fill="FFFFFF"/>
        </w:rPr>
      </w:pPr>
    </w:p>
    <w:p w:rsidR="00477DB9" w:rsidRDefault="006F4CF9">
      <w:pPr>
        <w:jc w:val="center"/>
        <w:rPr>
          <w:rFonts w:ascii="宋体" w:eastAsia="宋体" w:hAnsi="宋体" w:cs="宋体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52"/>
          <w:szCs w:val="52"/>
          <w:shd w:val="clear" w:color="auto" w:fill="FFFFFF"/>
        </w:rPr>
        <w:t>中国蛋鸡</w:t>
      </w:r>
      <w:proofErr w:type="gramStart"/>
      <w:r>
        <w:rPr>
          <w:rFonts w:ascii="黑体" w:eastAsia="黑体" w:hAnsi="黑体" w:cs="黑体" w:hint="eastAsia"/>
          <w:color w:val="000000" w:themeColor="text1"/>
          <w:sz w:val="52"/>
          <w:szCs w:val="52"/>
          <w:shd w:val="clear" w:color="auto" w:fill="FFFFFF"/>
        </w:rPr>
        <w:t>商品代育成鸡</w:t>
      </w:r>
      <w:proofErr w:type="gramEnd"/>
    </w:p>
    <w:p w:rsidR="00477DB9" w:rsidRDefault="006F4CF9">
      <w:pPr>
        <w:jc w:val="center"/>
        <w:rPr>
          <w:rFonts w:ascii="黑体" w:eastAsia="黑体" w:hAnsi="黑体" w:cs="黑体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Chinese commodity breeding chicken</w:t>
      </w: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6F4CF9">
      <w:pPr>
        <w:tabs>
          <w:tab w:val="left" w:pos="3632"/>
        </w:tabs>
        <w:jc w:val="left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99"/>
          <w:szCs w:val="21"/>
          <w:shd w:val="clear" w:color="auto" w:fill="FFFFFF"/>
        </w:rPr>
        <w:tab/>
      </w:r>
    </w:p>
    <w:p w:rsidR="00477DB9" w:rsidRDefault="00477DB9">
      <w:pPr>
        <w:tabs>
          <w:tab w:val="left" w:pos="3632"/>
        </w:tabs>
        <w:jc w:val="left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tabs>
          <w:tab w:val="left" w:pos="3632"/>
        </w:tabs>
        <w:jc w:val="left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tabs>
          <w:tab w:val="left" w:pos="3632"/>
        </w:tabs>
        <w:jc w:val="left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tabs>
          <w:tab w:val="left" w:pos="3632"/>
        </w:tabs>
        <w:jc w:val="left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jc w:val="center"/>
        <w:rPr>
          <w:rFonts w:ascii="宋体" w:eastAsia="宋体" w:hAnsi="宋体" w:cs="宋体"/>
          <w:b/>
          <w:bCs/>
          <w:color w:val="000099"/>
          <w:szCs w:val="21"/>
          <w:shd w:val="clear" w:color="auto" w:fill="FFFFFF"/>
        </w:rPr>
      </w:pPr>
    </w:p>
    <w:p w:rsidR="00477DB9" w:rsidRDefault="00477DB9">
      <w:p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</w:p>
    <w:p w:rsidR="00477DB9" w:rsidRDefault="006F4CF9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2018-xx-xx发布                            2018-xx-xx实施</w:t>
      </w:r>
    </w:p>
    <w:p w:rsidR="00477DB9" w:rsidRDefault="006F4CF9">
      <w:pPr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140335</wp:posOffset>
                </wp:positionV>
                <wp:extent cx="50272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5855" y="8161655"/>
                          <a:ext cx="5027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.35pt;margin-top:11.05pt;height:0pt;width:395.85pt;z-index:251659264;mso-width-relative:page;mso-height-relative:page;" filled="f" stroked="t" coordsize="21600,21600" o:gfxdata="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R1VJe1QAAAAgBAAAPAAAAAAAAAAEAIAAAACIA&#10;AABkcnMvZG93bnJldi54bWxQSwECFAAUAAAACACHTuJAQ5uQWtMBAABvAwAADgAAAAAAAAABACAA&#10;AAAk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477DB9" w:rsidRDefault="006F4CF9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中国畜牧业协会   发布</w:t>
      </w:r>
    </w:p>
    <w:p w:rsidR="00477DB9" w:rsidRDefault="006F4CF9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477DB9">
      <w:pPr>
        <w:jc w:val="left"/>
        <w:rPr>
          <w:rFonts w:ascii="黑体" w:eastAsia="黑体" w:hAnsi="黑体" w:cs="黑体"/>
          <w:szCs w:val="21"/>
        </w:rPr>
      </w:pPr>
    </w:p>
    <w:p w:rsidR="00477DB9" w:rsidRDefault="006F4CF9">
      <w:pPr>
        <w:jc w:val="center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前   言</w:t>
      </w:r>
    </w:p>
    <w:p w:rsidR="00477DB9" w:rsidRDefault="00477DB9">
      <w:pPr>
        <w:jc w:val="left"/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</w:p>
    <w:p w:rsidR="00477DB9" w:rsidRDefault="006F4CF9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本标准按照 GB/T 1.1-2009 给出的规则起草。</w:t>
      </w:r>
    </w:p>
    <w:p w:rsidR="00477DB9" w:rsidRDefault="006F4CF9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本标准由中国畜牧业协会提出并归口。</w:t>
      </w:r>
    </w:p>
    <w:p w:rsidR="00477DB9" w:rsidRDefault="006F4CF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本标准起草单位：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吉蛋堂农业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有限公司、</w:t>
      </w:r>
      <w:proofErr w:type="gramStart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商丘爱格禽</w:t>
      </w:r>
      <w:proofErr w:type="gramEnd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业有限公司、章丘市益信养殖有限公司、山西</w:t>
      </w:r>
      <w:proofErr w:type="gramStart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晋泽旭胜</w:t>
      </w:r>
      <w:proofErr w:type="gramEnd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农牧有限公司、南阳</w:t>
      </w:r>
      <w:proofErr w:type="gramStart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凰</w:t>
      </w:r>
      <w:proofErr w:type="gramEnd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台岗养鸡有限公司、伊川县福</w:t>
      </w:r>
      <w:proofErr w:type="gramStart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源青年鸡</w:t>
      </w:r>
      <w:proofErr w:type="gramEnd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养殖场、洛阳新理念禽业有限公司、中国农业大学、扬州大学、北京大伟嘉生物技术股份有限公司。</w:t>
      </w:r>
    </w:p>
    <w:p w:rsidR="00477DB9" w:rsidRDefault="006F4CF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本标准主要起草人：黄明哲、王广纯、刘涛、张国胜、代付军、张武彪、袁奇斌、宁中华、吴艳涛、夏伟新等。</w:t>
      </w:r>
    </w:p>
    <w:p w:rsidR="00477DB9" w:rsidRDefault="006F4CF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本标准为首次发布。</w:t>
      </w: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477DB9">
      <w:pPr>
        <w:kinsoku w:val="0"/>
        <w:overflowPunct w:val="0"/>
        <w:autoSpaceDE w:val="0"/>
        <w:autoSpaceDN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</w:p>
    <w:p w:rsidR="00477DB9" w:rsidRDefault="006F4CF9">
      <w:pPr>
        <w:jc w:val="righ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477DB9">
      <w:pPr>
        <w:jc w:val="left"/>
        <w:rPr>
          <w:rFonts w:ascii="黑体" w:eastAsia="黑体" w:hAnsi="黑体" w:cs="黑体"/>
          <w:szCs w:val="21"/>
        </w:rPr>
      </w:pPr>
    </w:p>
    <w:p w:rsidR="00477DB9" w:rsidRDefault="006F4CF9">
      <w:pPr>
        <w:jc w:val="center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引   言</w:t>
      </w:r>
    </w:p>
    <w:p w:rsidR="00477DB9" w:rsidRDefault="00477DB9">
      <w:pPr>
        <w:jc w:val="left"/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</w:p>
    <w:p w:rsidR="00477DB9" w:rsidRDefault="006F4CF9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为推动蛋鸡行业的专业化分工，满足蛋鸡品种不断更新、达到延长产蛋周期和提高养殖综合效益、促进资源有效利用、提高劳动效率的要求，推动行业专业化、规范化的进程，带动蛋鸡产业健康发展，</w:t>
      </w:r>
      <w:proofErr w:type="gramStart"/>
      <w:r>
        <w:rPr>
          <w:rFonts w:ascii="宋体" w:eastAsia="宋体" w:hAnsi="宋体" w:cs="宋体" w:hint="eastAsia"/>
          <w:szCs w:val="21"/>
        </w:rPr>
        <w:t>特制定此标准</w:t>
      </w:r>
      <w:proofErr w:type="gramEnd"/>
      <w:r>
        <w:rPr>
          <w:rFonts w:ascii="宋体" w:eastAsia="宋体" w:hAnsi="宋体" w:cs="宋体" w:hint="eastAsia"/>
          <w:szCs w:val="21"/>
        </w:rPr>
        <w:t>。</w:t>
      </w:r>
    </w:p>
    <w:p w:rsidR="00477DB9" w:rsidRDefault="006F4CF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因中国蛋鸡</w:t>
      </w:r>
      <w:proofErr w:type="gramStart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商品代育成鸡</w:t>
      </w:r>
      <w:proofErr w:type="gramEnd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在行业内大家俗称青年鸡，本标准也可简称</w:t>
      </w: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《青标》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，历经三次审定得以在行业内推广。</w:t>
      </w:r>
    </w:p>
    <w:p w:rsidR="00477DB9" w:rsidRDefault="00477DB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477DB9" w:rsidRDefault="00477DB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477DB9" w:rsidRDefault="00477DB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477DB9" w:rsidRDefault="00477DB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477DB9" w:rsidRDefault="00477DB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477DB9" w:rsidRDefault="00477DB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477DB9" w:rsidRDefault="00477DB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477DB9" w:rsidRDefault="006F4CF9">
      <w:pPr>
        <w:kinsoku w:val="0"/>
        <w:overflowPunct w:val="0"/>
        <w:autoSpaceDE w:val="0"/>
        <w:autoSpaceDN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   </w:t>
      </w:r>
    </w:p>
    <w:p w:rsidR="00477DB9" w:rsidRDefault="00477DB9">
      <w:pPr>
        <w:jc w:val="left"/>
        <w:rPr>
          <w:rFonts w:ascii="宋体" w:eastAsia="宋体" w:hAnsi="宋体" w:cs="宋体"/>
          <w:b/>
          <w:bCs/>
          <w:color w:val="000000"/>
          <w:sz w:val="30"/>
          <w:szCs w:val="30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77DB9" w:rsidRDefault="00477DB9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77DB9" w:rsidRDefault="006F4CF9">
      <w:pPr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                                   </w:t>
      </w:r>
    </w:p>
    <w:p w:rsidR="00477DB9" w:rsidRDefault="006F4CF9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6F4CF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中国蛋鸡商品代育成鸡</w:t>
      </w:r>
      <w:bookmarkStart w:id="0" w:name="_GoBack"/>
      <w:bookmarkEnd w:id="0"/>
    </w:p>
    <w:p w:rsidR="00477DB9" w:rsidRDefault="00477DB9">
      <w:pPr>
        <w:jc w:val="center"/>
        <w:rPr>
          <w:rFonts w:ascii="宋体" w:eastAsia="宋体" w:hAnsi="宋体" w:cs="宋体"/>
          <w:b/>
          <w:bCs/>
          <w:sz w:val="15"/>
          <w:szCs w:val="15"/>
        </w:rPr>
      </w:pPr>
    </w:p>
    <w:p w:rsidR="00477DB9" w:rsidRDefault="006F4CF9">
      <w:pPr>
        <w:numPr>
          <w:ilvl w:val="0"/>
          <w:numId w:val="1"/>
        </w:num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 范围</w:t>
      </w:r>
    </w:p>
    <w:p w:rsidR="00477DB9" w:rsidRDefault="006F4CF9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本标准规定了育成鸡的定义，</w:t>
      </w:r>
      <w:proofErr w:type="gramStart"/>
      <w:r>
        <w:rPr>
          <w:rFonts w:ascii="宋体" w:eastAsia="宋体" w:hAnsi="宋体" w:cs="宋体" w:hint="eastAsia"/>
          <w:szCs w:val="21"/>
        </w:rPr>
        <w:t>及育成</w:t>
      </w:r>
      <w:proofErr w:type="gramEnd"/>
      <w:r>
        <w:rPr>
          <w:rFonts w:ascii="宋体" w:eastAsia="宋体" w:hAnsi="宋体" w:cs="宋体" w:hint="eastAsia"/>
          <w:szCs w:val="21"/>
        </w:rPr>
        <w:t>企业或个人在育成鸡生产、销售中的基本要求及后期的服务要求。</w:t>
      </w:r>
    </w:p>
    <w:p w:rsidR="00477DB9" w:rsidRDefault="006F4CF9">
      <w:pPr>
        <w:ind w:firstLineChars="200" w:firstLine="420"/>
        <w:rPr>
          <w:rFonts w:ascii="黑体" w:eastAsia="黑体" w:hAnsi="黑体" w:cs="黑体"/>
          <w:sz w:val="18"/>
          <w:szCs w:val="18"/>
        </w:rPr>
      </w:pPr>
      <w:r>
        <w:rPr>
          <w:rFonts w:ascii="宋体" w:eastAsia="宋体" w:hAnsi="宋体" w:cs="宋体" w:hint="eastAsia"/>
          <w:szCs w:val="21"/>
        </w:rPr>
        <w:t>本标准由中国畜牧业协会按照自行规定的标准制定程序制定并发布，</w:t>
      </w:r>
      <w:proofErr w:type="gramStart"/>
      <w:r>
        <w:rPr>
          <w:rFonts w:ascii="宋体" w:eastAsia="宋体" w:hAnsi="宋体" w:cs="宋体" w:hint="eastAsia"/>
          <w:szCs w:val="21"/>
        </w:rPr>
        <w:t>供团体</w:t>
      </w:r>
      <w:proofErr w:type="gramEnd"/>
      <w:r>
        <w:rPr>
          <w:rFonts w:ascii="宋体" w:eastAsia="宋体" w:hAnsi="宋体" w:cs="宋体" w:hint="eastAsia"/>
          <w:szCs w:val="21"/>
        </w:rPr>
        <w:t>成员或社会自愿采用。</w:t>
      </w:r>
    </w:p>
    <w:p w:rsidR="00477DB9" w:rsidRDefault="00477DB9">
      <w:pPr>
        <w:rPr>
          <w:rFonts w:ascii="黑体" w:eastAsia="黑体" w:hAnsi="黑体" w:cs="黑体"/>
          <w:sz w:val="18"/>
          <w:szCs w:val="18"/>
        </w:rPr>
      </w:pPr>
    </w:p>
    <w:p w:rsidR="00477DB9" w:rsidRDefault="006F4CF9">
      <w:pPr>
        <w:numPr>
          <w:ilvl w:val="0"/>
          <w:numId w:val="2"/>
        </w:num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 规范性引用文件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GB16548  畜禽病害肉尸及其产品无害处理规程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GB18596  畜禽养殖业污染物排放标准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NY∕T 388 畜禽场环境质量标准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NY∕T 541 动物疫病实验室检验采样方法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NY∕T 682 畜禽</w:t>
      </w:r>
      <w:proofErr w:type="gramStart"/>
      <w:r>
        <w:rPr>
          <w:rFonts w:ascii="宋体" w:eastAsia="宋体" w:hAnsi="宋体" w:cs="宋体" w:hint="eastAsia"/>
          <w:szCs w:val="21"/>
        </w:rPr>
        <w:t>场场区</w:t>
      </w:r>
      <w:proofErr w:type="gramEnd"/>
      <w:r>
        <w:rPr>
          <w:rFonts w:ascii="宋体" w:eastAsia="宋体" w:hAnsi="宋体" w:cs="宋体" w:hint="eastAsia"/>
          <w:szCs w:val="21"/>
        </w:rPr>
        <w:t>设计技术规范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NY5027   无公害食品  畜禽饮用水水质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NY5040   无公害食品  蛋鸡饲养兽药使用准则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NY5041   无公害食品  蛋鸡饲养兽医防疫准则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NY5042   无公害食品  蛋鸡饲养饲料使用准则</w:t>
      </w:r>
    </w:p>
    <w:p w:rsidR="00477DB9" w:rsidRDefault="006F4CF9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NY5043   无公害食品  蛋鸡饲养管理准则</w:t>
      </w:r>
    </w:p>
    <w:p w:rsidR="00477DB9" w:rsidRDefault="00477DB9">
      <w:pPr>
        <w:ind w:left="360"/>
        <w:rPr>
          <w:rFonts w:ascii="宋体" w:eastAsia="宋体" w:hAnsi="宋体" w:cs="宋体"/>
          <w:szCs w:val="21"/>
        </w:rPr>
      </w:pPr>
    </w:p>
    <w:p w:rsidR="00477DB9" w:rsidRDefault="006F4CF9">
      <w:pPr>
        <w:numPr>
          <w:ilvl w:val="0"/>
          <w:numId w:val="3"/>
        </w:num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 xml:space="preserve"> 术语和定义</w:t>
      </w:r>
    </w:p>
    <w:p w:rsidR="00477DB9" w:rsidRDefault="006F4CF9">
      <w:pPr>
        <w:ind w:firstLineChars="200" w:firstLine="420"/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下列术语和定义适应于本标准</w:t>
      </w:r>
    </w:p>
    <w:p w:rsidR="00477DB9" w:rsidRDefault="006F4CF9">
      <w:p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 xml:space="preserve">3.1  育成鸡 </w:t>
      </w:r>
      <w:r>
        <w:rPr>
          <w:rFonts w:ascii="黑体" w:eastAsia="黑体" w:hAnsi="黑体" w:cs="黑体" w:hint="eastAsia"/>
          <w:b/>
          <w:bCs/>
          <w:color w:val="000000"/>
          <w:szCs w:val="21"/>
          <w:shd w:val="clear" w:color="auto" w:fill="FFFFFF"/>
        </w:rPr>
        <w:t>Breeding chicken</w:t>
      </w:r>
    </w:p>
    <w:p w:rsidR="00477DB9" w:rsidRDefault="006F4CF9">
      <w:pPr>
        <w:ind w:firstLineChars="200" w:firstLine="420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育成</w:t>
      </w:r>
      <w:hyperlink r:id="rId9" w:tgtFrame="_blank" w:history="1">
        <w:r>
          <w:rPr>
            <w:rStyle w:val="a4"/>
            <w:rFonts w:ascii="宋体" w:eastAsia="宋体" w:hAnsi="宋体" w:cs="宋体" w:hint="eastAsia"/>
            <w:color w:val="000000"/>
            <w:szCs w:val="21"/>
            <w:u w:val="none"/>
            <w:shd w:val="clear" w:color="auto" w:fill="FFFFFF"/>
          </w:rPr>
          <w:t>鸡</w:t>
        </w:r>
      </w:hyperlink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，指14~18周</w:t>
      </w:r>
      <w:proofErr w:type="gramStart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龄</w:t>
      </w:r>
      <w:proofErr w:type="gramEnd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发育基本成熟的鸡。育成鸡羽毛已经丰满，具有健全的体温调节和对环境的适应能力，食欲旺盛，生长迅速。</w:t>
      </w:r>
    </w:p>
    <w:p w:rsidR="00477DB9" w:rsidRDefault="006F4CF9">
      <w:p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>3.2  1日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Cs w:val="21"/>
        </w:rPr>
        <w:t>龄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Cs w:val="21"/>
        </w:rPr>
        <w:t>雏鸡 Day-old chick</w:t>
      </w:r>
    </w:p>
    <w:p w:rsidR="00477DB9" w:rsidRDefault="006F4CF9">
      <w:pPr>
        <w:pStyle w:val="a3"/>
        <w:ind w:firstLineChars="200" w:firstLine="420"/>
        <w:rPr>
          <w:rFonts w:eastAsia="宋体" w:hAnsi="宋体" w:cs="宋体"/>
          <w:color w:val="000000"/>
        </w:rPr>
      </w:pPr>
      <w:r>
        <w:rPr>
          <w:rFonts w:eastAsia="宋体" w:hAnsi="宋体" w:cs="宋体" w:hint="eastAsia"/>
          <w:color w:val="000000"/>
        </w:rPr>
        <w:t>雏鸡到达</w:t>
      </w:r>
      <w:proofErr w:type="gramStart"/>
      <w:r>
        <w:rPr>
          <w:rFonts w:eastAsia="宋体" w:hAnsi="宋体" w:cs="宋体" w:hint="eastAsia"/>
          <w:color w:val="000000"/>
        </w:rPr>
        <w:t>育雏场</w:t>
      </w:r>
      <w:proofErr w:type="gramEnd"/>
      <w:r>
        <w:rPr>
          <w:rFonts w:eastAsia="宋体" w:hAnsi="宋体" w:cs="宋体" w:hint="eastAsia"/>
          <w:color w:val="000000"/>
        </w:rPr>
        <w:t>,送货单上签字的时间点即为1日龄。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3.3  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胫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长 Length of Shank</w:t>
      </w:r>
    </w:p>
    <w:p w:rsidR="00477DB9" w:rsidRDefault="006F4CF9">
      <w:pPr>
        <w:pStyle w:val="a3"/>
        <w:ind w:firstLineChars="200" w:firstLine="420"/>
        <w:rPr>
          <w:rFonts w:eastAsia="宋体" w:hAnsi="宋体" w:cs="宋体"/>
          <w:color w:val="000000"/>
        </w:rPr>
      </w:pPr>
      <w:r>
        <w:rPr>
          <w:rFonts w:eastAsia="宋体" w:hAnsi="宋体" w:cs="宋体" w:hint="eastAsia"/>
          <w:color w:val="000000"/>
        </w:rPr>
        <w:t>用游标卡尺测量从第二脚趾至</w:t>
      </w:r>
      <w:proofErr w:type="gramStart"/>
      <w:r>
        <w:rPr>
          <w:rFonts w:eastAsia="宋体" w:hAnsi="宋体" w:cs="宋体" w:hint="eastAsia"/>
          <w:color w:val="000000"/>
        </w:rPr>
        <w:t>跗</w:t>
      </w:r>
      <w:proofErr w:type="gramEnd"/>
      <w:r>
        <w:rPr>
          <w:rFonts w:eastAsia="宋体" w:hAnsi="宋体" w:cs="宋体" w:hint="eastAsia"/>
          <w:color w:val="000000"/>
        </w:rPr>
        <w:t>关节无毛处的垂直距离，单位mm。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>3.4  体重均匀度 Uniformity of body Weight</w:t>
      </w:r>
    </w:p>
    <w:p w:rsidR="00477DB9" w:rsidRDefault="006F4CF9">
      <w:pPr>
        <w:pStyle w:val="a3"/>
        <w:ind w:firstLineChars="200" w:firstLine="420"/>
        <w:rPr>
          <w:rFonts w:ascii="黑体" w:eastAsia="黑体" w:hAnsi="黑体" w:cs="黑体"/>
          <w:b/>
          <w:bCs/>
          <w:color w:val="000000"/>
        </w:rPr>
      </w:pPr>
      <w:r>
        <w:rPr>
          <w:rFonts w:eastAsia="宋体" w:hAnsi="宋体" w:cs="宋体" w:hint="eastAsia"/>
          <w:color w:val="000000"/>
        </w:rPr>
        <w:t>体重均匀度=(平均体重±10%)鸡只数/</w:t>
      </w:r>
      <w:proofErr w:type="gramStart"/>
      <w:r>
        <w:rPr>
          <w:rFonts w:eastAsia="宋体" w:hAnsi="宋体" w:cs="宋体" w:hint="eastAsia"/>
          <w:color w:val="000000"/>
        </w:rPr>
        <w:t>取样总只</w:t>
      </w:r>
      <w:proofErr w:type="gramEnd"/>
      <w:r>
        <w:rPr>
          <w:rFonts w:eastAsia="宋体" w:hAnsi="宋体" w:cs="宋体" w:hint="eastAsia"/>
          <w:color w:val="000000"/>
        </w:rPr>
        <w:t xml:space="preserve">数×100%  </w:t>
      </w: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                            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>3.5  累计采食量 Cumulative intake</w:t>
      </w:r>
    </w:p>
    <w:p w:rsidR="00477DB9" w:rsidRDefault="006F4CF9">
      <w:pPr>
        <w:pStyle w:val="a3"/>
        <w:ind w:firstLineChars="200" w:firstLine="420"/>
        <w:rPr>
          <w:rFonts w:ascii="黑体" w:eastAsia="黑体" w:hAnsi="黑体" w:cs="黑体"/>
          <w:b/>
          <w:bCs/>
          <w:color w:val="000000"/>
        </w:rPr>
      </w:pPr>
      <w:r>
        <w:rPr>
          <w:rFonts w:eastAsia="宋体" w:hAnsi="宋体" w:cs="宋体" w:hint="eastAsia"/>
          <w:color w:val="000000"/>
        </w:rPr>
        <w:t>从1日龄到某</w:t>
      </w:r>
      <w:proofErr w:type="gramStart"/>
      <w:r>
        <w:rPr>
          <w:rFonts w:eastAsia="宋体" w:hAnsi="宋体" w:cs="宋体" w:hint="eastAsia"/>
          <w:color w:val="000000"/>
        </w:rPr>
        <w:t>一育成阶段</w:t>
      </w:r>
      <w:proofErr w:type="gramEnd"/>
      <w:r>
        <w:rPr>
          <w:rFonts w:eastAsia="宋体" w:hAnsi="宋体" w:cs="宋体" w:hint="eastAsia"/>
          <w:color w:val="000000"/>
        </w:rPr>
        <w:t xml:space="preserve">每只鸡的采食量的总和 </w:t>
      </w: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6F4CF9">
      <w:pPr>
        <w:pStyle w:val="a3"/>
        <w:numPr>
          <w:ilvl w:val="0"/>
          <w:numId w:val="4"/>
        </w:numPr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蛋鸡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商品代育成鸡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标准</w:t>
      </w:r>
    </w:p>
    <w:p w:rsidR="00477DB9" w:rsidRDefault="006F4CF9">
      <w:pPr>
        <w:pStyle w:val="a3"/>
        <w:numPr>
          <w:ilvl w:val="1"/>
          <w:numId w:val="4"/>
        </w:numPr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1日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龄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雏鸡标准应符合表1的要求。</w:t>
      </w: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6F4CF9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lastRenderedPageBreak/>
        <w:t xml:space="preserve"> </w:t>
      </w:r>
      <w:r>
        <w:rPr>
          <w:rFonts w:ascii="黑体" w:eastAsia="黑体" w:hAnsi="黑体" w:cs="黑体" w:hint="eastAsia"/>
          <w:szCs w:val="21"/>
        </w:rPr>
        <w:t>T/CAAA xxx-2018</w:t>
      </w:r>
    </w:p>
    <w:p w:rsidR="00477DB9" w:rsidRDefault="00477DB9">
      <w:pPr>
        <w:pStyle w:val="a3"/>
        <w:jc w:val="right"/>
        <w:rPr>
          <w:rFonts w:ascii="黑体" w:eastAsia="黑体" w:hAnsi="黑体" w:cs="黑体"/>
          <w:b/>
          <w:bCs/>
          <w:color w:val="000000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</w:t>
      </w:r>
      <w:r>
        <w:rPr>
          <w:rFonts w:ascii="黑体" w:eastAsia="黑体" w:hAnsi="黑体" w:cs="黑体" w:hint="eastAsia"/>
          <w:color w:val="000000"/>
        </w:rPr>
        <w:t>表1：1日</w:t>
      </w:r>
      <w:proofErr w:type="gramStart"/>
      <w:r>
        <w:rPr>
          <w:rFonts w:ascii="黑体" w:eastAsia="黑体" w:hAnsi="黑体" w:cs="黑体" w:hint="eastAsia"/>
          <w:color w:val="000000"/>
        </w:rPr>
        <w:t>龄</w:t>
      </w:r>
      <w:proofErr w:type="gramEnd"/>
      <w:r>
        <w:rPr>
          <w:rFonts w:ascii="黑体" w:eastAsia="黑体" w:hAnsi="黑体" w:cs="黑体" w:hint="eastAsia"/>
          <w:color w:val="000000"/>
        </w:rPr>
        <w:t>雏鸡标准</w:t>
      </w:r>
    </w:p>
    <w:tbl>
      <w:tblPr>
        <w:tblpPr w:leftFromText="180" w:rightFromText="180" w:vertAnchor="text" w:horzAnchor="page" w:tblpX="2257" w:tblpY="169"/>
        <w:tblOverlap w:val="never"/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205"/>
        <w:gridCol w:w="2208"/>
      </w:tblGrid>
      <w:tr w:rsidR="00477DB9">
        <w:trPr>
          <w:trHeight w:val="257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品种及项目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重（g）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</w:tr>
      <w:tr w:rsidR="00477DB9">
        <w:trPr>
          <w:trHeight w:val="227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海兰褐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≥33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京红1号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≥33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京粉1号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京粉2号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罗曼粉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90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农大3号（粉）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24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大午金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凤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227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新扬黑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羽蛋鸡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京白1号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24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农大5号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伊莎褐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≥33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≥82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海兰灰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≥33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罗曼褐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≥33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罗曼灰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≥33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27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伊莎粉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20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北农一号</w:t>
            </w:r>
          </w:p>
        </w:tc>
        <w:tc>
          <w:tcPr>
            <w:tcW w:w="2205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≥32</w:t>
            </w:r>
          </w:p>
        </w:tc>
        <w:tc>
          <w:tcPr>
            <w:tcW w:w="220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</w:tbl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</w:rPr>
      </w:pPr>
    </w:p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</w:rPr>
      </w:pPr>
    </w:p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477DB9">
      <w:pPr>
        <w:pStyle w:val="a3"/>
        <w:rPr>
          <w:rFonts w:ascii="黑体" w:eastAsia="黑体" w:hAnsi="黑体" w:cs="黑体"/>
          <w:b/>
          <w:bCs/>
          <w:color w:val="000000"/>
        </w:rPr>
      </w:pPr>
    </w:p>
    <w:p w:rsidR="00477DB9" w:rsidRDefault="006F4CF9">
      <w:pPr>
        <w:pStyle w:val="a3"/>
        <w:numPr>
          <w:ilvl w:val="1"/>
          <w:numId w:val="4"/>
        </w:numPr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蛋鸡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商品代育成鸡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基本标准</w:t>
      </w:r>
    </w:p>
    <w:p w:rsidR="00477DB9" w:rsidRDefault="006F4CF9">
      <w:pPr>
        <w:pStyle w:val="a3"/>
        <w:rPr>
          <w:rFonts w:eastAsia="宋体" w:hAnsi="宋体" w:cs="宋体"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</w:t>
      </w:r>
      <w:r>
        <w:rPr>
          <w:rFonts w:eastAsia="宋体" w:hAnsi="宋体" w:cs="宋体" w:hint="eastAsia"/>
          <w:color w:val="000000"/>
        </w:rPr>
        <w:t>蛋鸡</w:t>
      </w:r>
      <w:proofErr w:type="gramStart"/>
      <w:r>
        <w:rPr>
          <w:rFonts w:eastAsia="宋体" w:hAnsi="宋体" w:cs="宋体" w:hint="eastAsia"/>
          <w:color w:val="000000"/>
        </w:rPr>
        <w:t>商品代育成鸡</w:t>
      </w:r>
      <w:proofErr w:type="gramEnd"/>
      <w:r>
        <w:rPr>
          <w:rFonts w:eastAsia="宋体" w:hAnsi="宋体" w:cs="宋体" w:hint="eastAsia"/>
          <w:color w:val="000000"/>
        </w:rPr>
        <w:t>标准应该符合相应的蛋鸡品种基本要求，内容包含平均体重（g）、</w:t>
      </w:r>
      <w:proofErr w:type="gramStart"/>
      <w:r>
        <w:rPr>
          <w:rFonts w:eastAsia="宋体" w:hAnsi="宋体" w:cs="宋体" w:hint="eastAsia"/>
          <w:color w:val="000000"/>
        </w:rPr>
        <w:t>胫</w:t>
      </w:r>
      <w:proofErr w:type="gramEnd"/>
      <w:r>
        <w:rPr>
          <w:rFonts w:eastAsia="宋体" w:hAnsi="宋体" w:cs="宋体" w:hint="eastAsia"/>
          <w:color w:val="000000"/>
        </w:rPr>
        <w:t>长（mm）、体重均匀度（%）、累计采食量（g/只）等，具体详情请参考表2-17。</w:t>
      </w:r>
    </w:p>
    <w:p w:rsidR="00477DB9" w:rsidRDefault="006F4CF9">
      <w:pPr>
        <w:pStyle w:val="a3"/>
        <w:ind w:firstLineChars="200" w:firstLine="360"/>
        <w:rPr>
          <w:rFonts w:eastAsia="宋体" w:hAnsi="宋体" w:cs="宋体"/>
          <w:color w:val="000000"/>
          <w:sz w:val="18"/>
          <w:szCs w:val="18"/>
        </w:rPr>
      </w:pPr>
      <w:r>
        <w:rPr>
          <w:rFonts w:eastAsia="宋体" w:hAnsi="宋体" w:cs="宋体" w:hint="eastAsia"/>
          <w:color w:val="000000"/>
          <w:sz w:val="18"/>
          <w:szCs w:val="18"/>
        </w:rPr>
        <w:t>注：1、因实际原因部分没有</w:t>
      </w:r>
      <w:proofErr w:type="gramStart"/>
      <w:r>
        <w:rPr>
          <w:rFonts w:eastAsia="宋体" w:hAnsi="宋体" w:cs="宋体" w:hint="eastAsia"/>
          <w:color w:val="000000"/>
          <w:sz w:val="18"/>
          <w:szCs w:val="18"/>
        </w:rPr>
        <w:t>胫</w:t>
      </w:r>
      <w:proofErr w:type="gramEnd"/>
      <w:r>
        <w:rPr>
          <w:rFonts w:eastAsia="宋体" w:hAnsi="宋体" w:cs="宋体" w:hint="eastAsia"/>
          <w:color w:val="000000"/>
          <w:sz w:val="18"/>
          <w:szCs w:val="18"/>
        </w:rPr>
        <w:t>长标准的品种项在后续的审定中补充。</w:t>
      </w:r>
    </w:p>
    <w:p w:rsidR="00477DB9" w:rsidRDefault="006F4CF9">
      <w:pPr>
        <w:pStyle w:val="a3"/>
        <w:numPr>
          <w:ilvl w:val="0"/>
          <w:numId w:val="5"/>
        </w:numPr>
        <w:ind w:firstLineChars="200" w:firstLine="360"/>
        <w:rPr>
          <w:rFonts w:eastAsia="宋体" w:hAnsi="宋体" w:cs="宋体"/>
          <w:color w:val="000000"/>
          <w:sz w:val="18"/>
          <w:szCs w:val="18"/>
        </w:rPr>
      </w:pPr>
      <w:r>
        <w:rPr>
          <w:rFonts w:eastAsia="宋体" w:hAnsi="宋体" w:cs="宋体" w:hint="eastAsia"/>
          <w:color w:val="000000"/>
          <w:sz w:val="18"/>
          <w:szCs w:val="18"/>
        </w:rPr>
        <w:t>累计采食</w:t>
      </w:r>
      <w:proofErr w:type="gramStart"/>
      <w:r>
        <w:rPr>
          <w:rFonts w:eastAsia="宋体" w:hAnsi="宋体" w:cs="宋体" w:hint="eastAsia"/>
          <w:color w:val="000000"/>
          <w:sz w:val="18"/>
          <w:szCs w:val="18"/>
        </w:rPr>
        <w:t>量还要</w:t>
      </w:r>
      <w:proofErr w:type="gramEnd"/>
      <w:r>
        <w:rPr>
          <w:rFonts w:eastAsia="宋体" w:hAnsi="宋体" w:cs="宋体" w:hint="eastAsia"/>
          <w:color w:val="000000"/>
          <w:sz w:val="18"/>
          <w:szCs w:val="18"/>
        </w:rPr>
        <w:t>关注每日采食变化，具体数值参考各个蛋鸡品种最新饲养管理手册。</w:t>
      </w:r>
    </w:p>
    <w:p w:rsidR="00477DB9" w:rsidRDefault="006F4CF9">
      <w:pPr>
        <w:pStyle w:val="a3"/>
        <w:ind w:firstLineChars="200" w:firstLine="360"/>
        <w:rPr>
          <w:rFonts w:ascii="黑体" w:eastAsia="黑体" w:hAnsi="黑体" w:cs="黑体"/>
          <w:b/>
          <w:bCs/>
          <w:color w:val="000000"/>
        </w:rPr>
      </w:pPr>
      <w:r>
        <w:rPr>
          <w:rFonts w:eastAsia="宋体" w:hAnsi="宋体" w:cs="宋体" w:hint="eastAsia"/>
          <w:color w:val="000000"/>
          <w:sz w:val="18"/>
          <w:szCs w:val="18"/>
        </w:rPr>
        <w:t>3、在体重（或</w:t>
      </w:r>
      <w:proofErr w:type="gramStart"/>
      <w:r>
        <w:rPr>
          <w:rFonts w:eastAsia="宋体" w:hAnsi="宋体" w:cs="宋体" w:hint="eastAsia"/>
          <w:color w:val="000000"/>
          <w:sz w:val="18"/>
          <w:szCs w:val="18"/>
        </w:rPr>
        <w:t>胫</w:t>
      </w:r>
      <w:proofErr w:type="gramEnd"/>
      <w:r>
        <w:rPr>
          <w:rFonts w:eastAsia="宋体" w:hAnsi="宋体" w:cs="宋体" w:hint="eastAsia"/>
          <w:color w:val="000000"/>
          <w:sz w:val="18"/>
          <w:szCs w:val="18"/>
        </w:rPr>
        <w:t>长）达标的情况下以均匀度为准，以下品种体重均匀度为合格标准，超出5个百分比为良好，超出10个百分比为优秀。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4.2.1  </w:t>
      </w:r>
      <w:r>
        <w:rPr>
          <w:rFonts w:ascii="黑体" w:eastAsia="黑体" w:hAnsi="黑体" w:cs="黑体" w:hint="eastAsia"/>
          <w:b/>
          <w:bCs/>
        </w:rPr>
        <w:t>海</w:t>
      </w:r>
      <w:proofErr w:type="gramStart"/>
      <w:r>
        <w:rPr>
          <w:rFonts w:ascii="黑体" w:eastAsia="黑体" w:hAnsi="黑体" w:cs="黑体" w:hint="eastAsia"/>
          <w:b/>
          <w:bCs/>
        </w:rPr>
        <w:t>兰褐</w:t>
      </w:r>
      <w:r>
        <w:rPr>
          <w:rFonts w:ascii="黑体" w:eastAsia="黑体" w:hAnsi="黑体" w:cs="黑体" w:hint="eastAsia"/>
          <w:b/>
          <w:bCs/>
          <w:color w:val="000000"/>
        </w:rPr>
        <w:t>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基本标准应符合表2的要求。</w:t>
      </w:r>
    </w:p>
    <w:p w:rsidR="00477DB9" w:rsidRDefault="006F4CF9">
      <w:pPr>
        <w:pStyle w:val="a3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表2：</w:t>
      </w:r>
      <w:r>
        <w:rPr>
          <w:rFonts w:ascii="黑体" w:eastAsia="黑体" w:hAnsi="黑体" w:cs="黑体" w:hint="eastAsia"/>
        </w:rPr>
        <w:t>海</w:t>
      </w:r>
      <w:proofErr w:type="gramStart"/>
      <w:r>
        <w:rPr>
          <w:rFonts w:ascii="黑体" w:eastAsia="黑体" w:hAnsi="黑体" w:cs="黑体" w:hint="eastAsia"/>
        </w:rPr>
        <w:t>兰褐</w:t>
      </w:r>
      <w:r>
        <w:rPr>
          <w:rFonts w:ascii="黑体" w:eastAsia="黑体" w:hAnsi="黑体" w:cs="黑体" w:hint="eastAsia"/>
          <w:color w:val="000000"/>
        </w:rPr>
        <w:t>育成鸡</w:t>
      </w:r>
      <w:proofErr w:type="gramEnd"/>
      <w:r>
        <w:rPr>
          <w:rFonts w:ascii="黑体" w:eastAsia="黑体" w:hAnsi="黑体" w:cs="黑体" w:hint="eastAsia"/>
          <w:color w:val="000000"/>
        </w:rPr>
        <w:t>基本标准</w:t>
      </w:r>
    </w:p>
    <w:tbl>
      <w:tblPr>
        <w:tblW w:w="7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802"/>
        <w:gridCol w:w="1672"/>
        <w:gridCol w:w="1635"/>
      </w:tblGrid>
      <w:tr w:rsidR="00477DB9">
        <w:trPr>
          <w:trHeight w:val="319"/>
        </w:trPr>
        <w:tc>
          <w:tcPr>
            <w:tcW w:w="2671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阶段及项目</w:t>
            </w:r>
          </w:p>
        </w:tc>
        <w:tc>
          <w:tcPr>
            <w:tcW w:w="180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育成60日龄</w:t>
            </w:r>
          </w:p>
        </w:tc>
        <w:tc>
          <w:tcPr>
            <w:tcW w:w="167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育成90日龄</w:t>
            </w:r>
          </w:p>
        </w:tc>
        <w:tc>
          <w:tcPr>
            <w:tcW w:w="1635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育成105日龄</w:t>
            </w:r>
          </w:p>
        </w:tc>
      </w:tr>
      <w:tr w:rsidR="00477DB9">
        <w:trPr>
          <w:trHeight w:val="319"/>
        </w:trPr>
        <w:tc>
          <w:tcPr>
            <w:tcW w:w="2671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0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730±5%</w:t>
            </w:r>
          </w:p>
        </w:tc>
        <w:tc>
          <w:tcPr>
            <w:tcW w:w="167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1150±5%</w:t>
            </w:r>
          </w:p>
        </w:tc>
        <w:tc>
          <w:tcPr>
            <w:tcW w:w="1635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1300±5%</w:t>
            </w:r>
          </w:p>
        </w:tc>
      </w:tr>
      <w:tr w:rsidR="00477DB9">
        <w:trPr>
          <w:trHeight w:val="319"/>
        </w:trPr>
        <w:tc>
          <w:tcPr>
            <w:tcW w:w="2671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胫</w:t>
            </w:r>
            <w:proofErr w:type="gramEnd"/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长(mm)</w:t>
            </w:r>
          </w:p>
        </w:tc>
        <w:tc>
          <w:tcPr>
            <w:tcW w:w="180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7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35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102</w:t>
            </w:r>
          </w:p>
        </w:tc>
      </w:tr>
      <w:tr w:rsidR="00477DB9">
        <w:trPr>
          <w:trHeight w:val="319"/>
        </w:trPr>
        <w:tc>
          <w:tcPr>
            <w:tcW w:w="2671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0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7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5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85</w:t>
            </w:r>
          </w:p>
        </w:tc>
      </w:tr>
      <w:tr w:rsidR="00477DB9">
        <w:trPr>
          <w:trHeight w:val="319"/>
        </w:trPr>
        <w:tc>
          <w:tcPr>
            <w:tcW w:w="2671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0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1940±2%</w:t>
            </w:r>
          </w:p>
        </w:tc>
        <w:tc>
          <w:tcPr>
            <w:tcW w:w="1672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3750±3%</w:t>
            </w:r>
          </w:p>
        </w:tc>
        <w:tc>
          <w:tcPr>
            <w:tcW w:w="1635" w:type="dxa"/>
          </w:tcPr>
          <w:p w:rsidR="00477DB9" w:rsidRDefault="006F4CF9">
            <w:pPr>
              <w:pStyle w:val="a3"/>
              <w:jc w:val="center"/>
              <w:rPr>
                <w:rFonts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4840±3%</w:t>
            </w:r>
          </w:p>
        </w:tc>
      </w:tr>
    </w:tbl>
    <w:p w:rsidR="00477DB9" w:rsidRDefault="006F4CF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rFonts w:eastAsia="宋体" w:hAnsi="宋体" w:cs="宋体" w:hint="eastAsia"/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4.2.2  </w:t>
      </w:r>
      <w:r>
        <w:rPr>
          <w:rFonts w:ascii="黑体" w:eastAsia="黑体" w:hAnsi="黑体" w:cs="黑体" w:hint="eastAsia"/>
          <w:b/>
          <w:bCs/>
        </w:rPr>
        <w:t>京红1号</w:t>
      </w:r>
      <w:r>
        <w:rPr>
          <w:rFonts w:ascii="黑体" w:eastAsia="黑体" w:hAnsi="黑体" w:cs="黑体" w:hint="eastAsia"/>
          <w:b/>
          <w:bCs/>
          <w:color w:val="000000"/>
        </w:rPr>
        <w:t>育成鸡基本标准应符合表3的要求。</w:t>
      </w:r>
      <w:r>
        <w:rPr>
          <w:rFonts w:ascii="黑体" w:eastAsia="黑体" w:hAnsi="黑体" w:cs="黑体" w:hint="eastAsia"/>
          <w:b/>
          <w:bCs/>
        </w:rPr>
        <w:t xml:space="preserve">                                                  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</w:t>
      </w:r>
      <w:r>
        <w:rPr>
          <w:rFonts w:ascii="黑体" w:eastAsia="黑体" w:hAnsi="黑体" w:cs="黑体" w:hint="eastAsia"/>
          <w:color w:val="000000"/>
        </w:rPr>
        <w:t>表3：</w:t>
      </w:r>
      <w:r>
        <w:rPr>
          <w:rFonts w:ascii="黑体" w:eastAsia="黑体" w:hAnsi="黑体" w:cs="黑体" w:hint="eastAsia"/>
        </w:rPr>
        <w:t>京红1号</w:t>
      </w:r>
      <w:r>
        <w:rPr>
          <w:rFonts w:ascii="黑体" w:eastAsia="黑体" w:hAnsi="黑体" w:cs="黑体" w:hint="eastAsia"/>
          <w:color w:val="000000"/>
        </w:rPr>
        <w:t>育成鸡基本标准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92"/>
        <w:gridCol w:w="1664"/>
        <w:gridCol w:w="1734"/>
      </w:tblGrid>
      <w:tr w:rsidR="00477DB9">
        <w:trPr>
          <w:trHeight w:val="317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60日龄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7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720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1140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</w:tr>
      <w:tr w:rsidR="00477DB9">
        <w:trPr>
          <w:trHeight w:val="317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长(mm)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≥84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≥96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≥99</w:t>
            </w:r>
          </w:p>
        </w:tc>
      </w:tr>
      <w:tr w:rsidR="00477DB9">
        <w:trPr>
          <w:trHeight w:val="317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</w:tr>
      <w:tr w:rsidR="00477DB9">
        <w:trPr>
          <w:trHeight w:val="317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1850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±2%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3800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4880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</w:tr>
    </w:tbl>
    <w:p w:rsidR="00477DB9" w:rsidRDefault="006F4CF9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4.2.3  </w:t>
      </w:r>
      <w:r>
        <w:rPr>
          <w:rFonts w:ascii="黑体" w:eastAsia="黑体" w:hAnsi="黑体" w:cs="黑体" w:hint="eastAsia"/>
          <w:b/>
          <w:bCs/>
        </w:rPr>
        <w:t>京粉1号</w:t>
      </w:r>
      <w:r>
        <w:rPr>
          <w:rFonts w:ascii="黑体" w:eastAsia="黑体" w:hAnsi="黑体" w:cs="黑体" w:hint="eastAsia"/>
          <w:b/>
          <w:bCs/>
          <w:color w:val="000000"/>
        </w:rPr>
        <w:t>育成鸡基本标准应符合表4的要求</w:t>
      </w:r>
      <w:r>
        <w:rPr>
          <w:rFonts w:ascii="黑体" w:eastAsia="黑体" w:hAnsi="黑体" w:cs="黑体" w:hint="eastAsia"/>
          <w:b/>
          <w:bCs/>
        </w:rPr>
        <w:t>。</w:t>
      </w:r>
    </w:p>
    <w:p w:rsidR="00477DB9" w:rsidRDefault="006F4CF9">
      <w:pPr>
        <w:pStyle w:val="a3"/>
        <w:jc w:val="center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color w:val="000000"/>
        </w:rPr>
        <w:t>表4：</w:t>
      </w:r>
      <w:r>
        <w:rPr>
          <w:rFonts w:ascii="黑体" w:eastAsia="黑体" w:hAnsi="黑体" w:cs="黑体" w:hint="eastAsia"/>
        </w:rPr>
        <w:t>京粉1号</w:t>
      </w:r>
      <w:r>
        <w:rPr>
          <w:rFonts w:ascii="黑体" w:eastAsia="黑体" w:hAnsi="黑体" w:cs="黑体" w:hint="eastAsia"/>
          <w:color w:val="000000"/>
        </w:rPr>
        <w:t>育成鸡基本标准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92"/>
        <w:gridCol w:w="1664"/>
        <w:gridCol w:w="1734"/>
      </w:tblGrid>
      <w:tr w:rsidR="00477DB9">
        <w:trPr>
          <w:trHeight w:val="312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60日龄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792" w:type="dxa"/>
            <w:vAlign w:val="center"/>
          </w:tcPr>
          <w:p w:rsidR="00477DB9" w:rsidRDefault="006F4C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664" w:type="dxa"/>
            <w:vAlign w:val="center"/>
          </w:tcPr>
          <w:p w:rsidR="00477DB9" w:rsidRDefault="006F4C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734" w:type="dxa"/>
            <w:vAlign w:val="center"/>
          </w:tcPr>
          <w:p w:rsidR="00477DB9" w:rsidRDefault="006F4C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</w:tr>
      <w:tr w:rsidR="00477DB9">
        <w:trPr>
          <w:trHeight w:val="312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长(mm)</w:t>
            </w:r>
          </w:p>
        </w:tc>
        <w:tc>
          <w:tcPr>
            <w:tcW w:w="1792" w:type="dxa"/>
            <w:vAlign w:val="center"/>
          </w:tcPr>
          <w:p w:rsidR="00477DB9" w:rsidRDefault="006F4C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664" w:type="dxa"/>
            <w:vAlign w:val="center"/>
          </w:tcPr>
          <w:p w:rsidR="00477DB9" w:rsidRDefault="006F4C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734" w:type="dxa"/>
            <w:vAlign w:val="center"/>
          </w:tcPr>
          <w:p w:rsidR="00477DB9" w:rsidRDefault="006F4C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</w:tr>
      <w:tr w:rsidR="00477DB9">
        <w:trPr>
          <w:trHeight w:val="312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</w:tr>
      <w:tr w:rsidR="00477DB9">
        <w:trPr>
          <w:trHeight w:val="312"/>
        </w:trPr>
        <w:tc>
          <w:tcPr>
            <w:tcW w:w="26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79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±2%</w:t>
            </w:r>
          </w:p>
        </w:tc>
        <w:tc>
          <w:tcPr>
            <w:tcW w:w="1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3700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  <w:tc>
          <w:tcPr>
            <w:tcW w:w="173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4770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</w:tr>
    </w:tbl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4.2.4  </w:t>
      </w:r>
      <w:r>
        <w:rPr>
          <w:rFonts w:ascii="黑体" w:eastAsia="黑体" w:hAnsi="黑体" w:cs="黑体" w:hint="eastAsia"/>
          <w:b/>
          <w:bCs/>
        </w:rPr>
        <w:t>京粉2号</w:t>
      </w:r>
      <w:r>
        <w:rPr>
          <w:rFonts w:ascii="黑体" w:eastAsia="黑体" w:hAnsi="黑体" w:cs="黑体" w:hint="eastAsia"/>
          <w:b/>
          <w:bCs/>
          <w:color w:val="000000"/>
        </w:rPr>
        <w:t>育成鸡基本标准应符合表5的要求。</w:t>
      </w:r>
    </w:p>
    <w:p w:rsidR="00477DB9" w:rsidRDefault="006F4CF9">
      <w:pPr>
        <w:pStyle w:val="a3"/>
        <w:jc w:val="center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</w:t>
      </w:r>
      <w:r>
        <w:rPr>
          <w:rFonts w:ascii="黑体" w:eastAsia="黑体" w:hAnsi="黑体" w:cs="黑体" w:hint="eastAsia"/>
          <w:color w:val="000000"/>
        </w:rPr>
        <w:t>表5：</w:t>
      </w:r>
      <w:r>
        <w:rPr>
          <w:rFonts w:ascii="黑体" w:eastAsia="黑体" w:hAnsi="黑体" w:cs="黑体" w:hint="eastAsia"/>
        </w:rPr>
        <w:t>京粉2号</w:t>
      </w:r>
      <w:r>
        <w:rPr>
          <w:rFonts w:ascii="黑体" w:eastAsia="黑体" w:hAnsi="黑体" w:cs="黑体" w:hint="eastAsia"/>
          <w:color w:val="000000"/>
        </w:rPr>
        <w:t>育成鸡基本标准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797"/>
        <w:gridCol w:w="1668"/>
        <w:gridCol w:w="1719"/>
      </w:tblGrid>
      <w:tr w:rsidR="00477DB9">
        <w:trPr>
          <w:trHeight w:val="312"/>
        </w:trPr>
        <w:tc>
          <w:tcPr>
            <w:tcW w:w="2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79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60日龄</w:t>
            </w:r>
          </w:p>
        </w:tc>
        <w:tc>
          <w:tcPr>
            <w:tcW w:w="166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71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79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66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1110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71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1270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</w:tr>
      <w:tr w:rsidR="00477DB9">
        <w:trPr>
          <w:trHeight w:val="312"/>
        </w:trPr>
        <w:tc>
          <w:tcPr>
            <w:tcW w:w="2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长(mm)</w:t>
            </w:r>
          </w:p>
        </w:tc>
        <w:tc>
          <w:tcPr>
            <w:tcW w:w="179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≥82</w:t>
            </w:r>
          </w:p>
        </w:tc>
        <w:tc>
          <w:tcPr>
            <w:tcW w:w="166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≥96</w:t>
            </w:r>
          </w:p>
        </w:tc>
        <w:tc>
          <w:tcPr>
            <w:tcW w:w="171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≥98</w:t>
            </w:r>
          </w:p>
        </w:tc>
      </w:tr>
      <w:tr w:rsidR="00477DB9">
        <w:trPr>
          <w:trHeight w:val="312"/>
        </w:trPr>
        <w:tc>
          <w:tcPr>
            <w:tcW w:w="2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79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66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71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</w:tr>
      <w:tr w:rsidR="00477DB9">
        <w:trPr>
          <w:trHeight w:val="312"/>
        </w:trPr>
        <w:tc>
          <w:tcPr>
            <w:tcW w:w="2664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797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1810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±2%</w:t>
            </w:r>
          </w:p>
        </w:tc>
        <w:tc>
          <w:tcPr>
            <w:tcW w:w="166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3730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  <w:tc>
          <w:tcPr>
            <w:tcW w:w="171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4800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</w:tr>
    </w:tbl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4.2.5  </w:t>
      </w:r>
      <w:r>
        <w:rPr>
          <w:rFonts w:ascii="黑体" w:eastAsia="黑体" w:hAnsi="黑体" w:cs="黑体" w:hint="eastAsia"/>
          <w:b/>
          <w:bCs/>
        </w:rPr>
        <w:t>农大3号</w:t>
      </w:r>
      <w:r>
        <w:rPr>
          <w:rFonts w:ascii="黑体" w:eastAsia="黑体" w:hAnsi="黑体" w:cs="黑体" w:hint="eastAsia"/>
          <w:b/>
          <w:bCs/>
          <w:color w:val="000000"/>
        </w:rPr>
        <w:t>育成鸡基本标准应符合表6的要求</w:t>
      </w:r>
      <w:r>
        <w:rPr>
          <w:rFonts w:ascii="黑体" w:eastAsia="黑体" w:hAnsi="黑体" w:cs="黑体" w:hint="eastAsia"/>
          <w:b/>
          <w:bCs/>
        </w:rPr>
        <w:t>。</w:t>
      </w:r>
    </w:p>
    <w:p w:rsidR="00477DB9" w:rsidRDefault="006F4CF9">
      <w:pPr>
        <w:pStyle w:val="a3"/>
        <w:jc w:val="center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</w:t>
      </w:r>
      <w:r>
        <w:rPr>
          <w:rFonts w:ascii="黑体" w:eastAsia="黑体" w:hAnsi="黑体" w:cs="黑体" w:hint="eastAsia"/>
          <w:color w:val="000000"/>
        </w:rPr>
        <w:t>表6：</w:t>
      </w:r>
      <w:r>
        <w:rPr>
          <w:rFonts w:ascii="黑体" w:eastAsia="黑体" w:hAnsi="黑体" w:cs="黑体" w:hint="eastAsia"/>
        </w:rPr>
        <w:t>农大3号</w:t>
      </w:r>
      <w:r>
        <w:rPr>
          <w:rFonts w:ascii="黑体" w:eastAsia="黑体" w:hAnsi="黑体" w:cs="黑体" w:hint="eastAsia"/>
          <w:color w:val="000000"/>
        </w:rPr>
        <w:t>育成鸡基本标准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786"/>
      </w:tblGrid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项目及阶段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70日龄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90日龄</w:t>
            </w:r>
          </w:p>
        </w:tc>
        <w:tc>
          <w:tcPr>
            <w:tcW w:w="1786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630±5%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800±5%</w:t>
            </w:r>
          </w:p>
        </w:tc>
        <w:tc>
          <w:tcPr>
            <w:tcW w:w="1786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980±5%</w:t>
            </w:r>
          </w:p>
        </w:tc>
      </w:tr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86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</w:tr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1750±2%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2700±3%</w:t>
            </w:r>
          </w:p>
        </w:tc>
        <w:tc>
          <w:tcPr>
            <w:tcW w:w="1786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3550±3%</w:t>
            </w:r>
          </w:p>
        </w:tc>
      </w:tr>
    </w:tbl>
    <w:p w:rsidR="00477DB9" w:rsidRDefault="006F4CF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rFonts w:eastAsia="宋体" w:hAnsi="宋体" w:cs="宋体" w:hint="eastAsia"/>
          <w:b/>
          <w:bCs/>
          <w:color w:val="000000"/>
          <w:sz w:val="24"/>
          <w:szCs w:val="24"/>
        </w:rPr>
        <w:t xml:space="preserve">                                                  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4.2.6  </w:t>
      </w:r>
      <w:r>
        <w:rPr>
          <w:rFonts w:ascii="黑体" w:eastAsia="黑体" w:hAnsi="黑体" w:cs="黑体" w:hint="eastAsia"/>
          <w:b/>
          <w:bCs/>
        </w:rPr>
        <w:t>罗曼粉</w:t>
      </w:r>
      <w:r>
        <w:rPr>
          <w:rFonts w:ascii="黑体" w:eastAsia="黑体" w:hAnsi="黑体" w:cs="黑体" w:hint="eastAsia"/>
          <w:b/>
          <w:bCs/>
          <w:color w:val="000000"/>
        </w:rPr>
        <w:t>育成鸡基本标准应符合表7的要求</w:t>
      </w:r>
      <w:r>
        <w:rPr>
          <w:rFonts w:ascii="黑体" w:eastAsia="黑体" w:hAnsi="黑体" w:cs="黑体" w:hint="eastAsia"/>
          <w:b/>
          <w:bCs/>
        </w:rPr>
        <w:t>。</w:t>
      </w:r>
    </w:p>
    <w:p w:rsidR="00477DB9" w:rsidRDefault="006F4CF9">
      <w:pPr>
        <w:pStyle w:val="a3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表7：</w:t>
      </w:r>
      <w:r>
        <w:rPr>
          <w:rFonts w:ascii="黑体" w:eastAsia="黑体" w:hAnsi="黑体" w:cs="黑体" w:hint="eastAsia"/>
        </w:rPr>
        <w:t>罗曼粉</w:t>
      </w:r>
      <w:r>
        <w:rPr>
          <w:rFonts w:ascii="黑体" w:eastAsia="黑体" w:hAnsi="黑体" w:cs="黑体" w:hint="eastAsia"/>
          <w:color w:val="000000"/>
        </w:rPr>
        <w:t>育成鸡基本标准</w:t>
      </w:r>
    </w:p>
    <w:tbl>
      <w:tblPr>
        <w:tblW w:w="7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758"/>
      </w:tblGrid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60日龄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7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1060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7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</w:tr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长(mm)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≥93</w:t>
            </w:r>
          </w:p>
        </w:tc>
        <w:tc>
          <w:tcPr>
            <w:tcW w:w="17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≥97</w:t>
            </w:r>
          </w:p>
        </w:tc>
      </w:tr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7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66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43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1890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±2%</w:t>
            </w:r>
          </w:p>
        </w:tc>
        <w:tc>
          <w:tcPr>
            <w:tcW w:w="155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3700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  <w:tc>
          <w:tcPr>
            <w:tcW w:w="175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4710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</w:tr>
    </w:tbl>
    <w:p w:rsidR="00477DB9" w:rsidRDefault="006F4CF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rFonts w:eastAsia="宋体" w:hAnsi="宋体" w:cs="宋体" w:hint="eastAsia"/>
          <w:b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4.2.7  </w:t>
      </w:r>
      <w:proofErr w:type="gramStart"/>
      <w:r>
        <w:rPr>
          <w:rFonts w:ascii="黑体" w:eastAsia="黑体" w:hAnsi="黑体" w:cs="黑体" w:hint="eastAsia"/>
          <w:b/>
          <w:bCs/>
        </w:rPr>
        <w:t>大午金凤</w:t>
      </w:r>
      <w:r>
        <w:rPr>
          <w:rFonts w:ascii="黑体" w:eastAsia="黑体" w:hAnsi="黑体" w:cs="黑体" w:hint="eastAsia"/>
          <w:b/>
          <w:bCs/>
          <w:color w:val="000000"/>
        </w:rPr>
        <w:t>育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成鸡基本标准应符合表8的要求</w:t>
      </w:r>
      <w:r>
        <w:rPr>
          <w:rFonts w:ascii="黑体" w:eastAsia="黑体" w:hAnsi="黑体" w:cs="黑体" w:hint="eastAsia"/>
          <w:b/>
          <w:bCs/>
        </w:rPr>
        <w:t>。</w:t>
      </w:r>
    </w:p>
    <w:p w:rsidR="00477DB9" w:rsidRDefault="006F4CF9">
      <w:pPr>
        <w:pStyle w:val="a3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</w:t>
      </w:r>
      <w:r>
        <w:rPr>
          <w:rFonts w:ascii="黑体" w:eastAsia="黑体" w:hAnsi="黑体" w:cs="黑体" w:hint="eastAsia"/>
          <w:color w:val="000000"/>
        </w:rPr>
        <w:t>表8：</w:t>
      </w:r>
      <w:proofErr w:type="gramStart"/>
      <w:r>
        <w:rPr>
          <w:rFonts w:ascii="黑体" w:eastAsia="黑体" w:hAnsi="黑体" w:cs="黑体" w:hint="eastAsia"/>
        </w:rPr>
        <w:t>大午金凤</w:t>
      </w:r>
      <w:r>
        <w:rPr>
          <w:rFonts w:ascii="黑体" w:eastAsia="黑体" w:hAnsi="黑体" w:cs="黑体" w:hint="eastAsia"/>
          <w:color w:val="000000"/>
        </w:rPr>
        <w:t>育</w:t>
      </w:r>
      <w:proofErr w:type="gramEnd"/>
      <w:r>
        <w:rPr>
          <w:rFonts w:ascii="黑体" w:eastAsia="黑体" w:hAnsi="黑体" w:cs="黑体" w:hint="eastAsia"/>
          <w:color w:val="000000"/>
        </w:rPr>
        <w:t>成鸡基本标准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90"/>
        <w:gridCol w:w="1638"/>
      </w:tblGrid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60日龄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90日龄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690±5%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1080±5%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1250±5%</w:t>
            </w:r>
          </w:p>
        </w:tc>
      </w:tr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长(mm)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97</w:t>
            </w:r>
          </w:p>
        </w:tc>
      </w:tr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85</w:t>
            </w:r>
          </w:p>
        </w:tc>
      </w:tr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1800±2%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3700±3%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4600±3%</w:t>
            </w:r>
          </w:p>
        </w:tc>
      </w:tr>
    </w:tbl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4.2.8  </w:t>
      </w:r>
      <w:proofErr w:type="gramStart"/>
      <w:r>
        <w:rPr>
          <w:rFonts w:ascii="黑体" w:eastAsia="黑体" w:hAnsi="黑体" w:cs="黑体" w:hint="eastAsia"/>
          <w:b/>
          <w:bCs/>
        </w:rPr>
        <w:t>新扬黑</w:t>
      </w:r>
      <w:proofErr w:type="gramEnd"/>
      <w:r>
        <w:rPr>
          <w:rFonts w:ascii="黑体" w:eastAsia="黑体" w:hAnsi="黑体" w:cs="黑体" w:hint="eastAsia"/>
          <w:b/>
          <w:bCs/>
        </w:rPr>
        <w:t>羽蛋鸡</w:t>
      </w:r>
      <w:r>
        <w:rPr>
          <w:rFonts w:ascii="黑体" w:eastAsia="黑体" w:hAnsi="黑体" w:cs="黑体" w:hint="eastAsia"/>
          <w:b/>
          <w:bCs/>
          <w:color w:val="000000"/>
        </w:rPr>
        <w:t>育成鸡基本标准应符合表9的要求</w:t>
      </w:r>
      <w:r>
        <w:rPr>
          <w:rFonts w:ascii="黑体" w:eastAsia="黑体" w:hAnsi="黑体" w:cs="黑体" w:hint="eastAsia"/>
          <w:b/>
          <w:bCs/>
        </w:rPr>
        <w:t>。</w:t>
      </w:r>
    </w:p>
    <w:p w:rsidR="00477DB9" w:rsidRDefault="00477DB9">
      <w:pPr>
        <w:pStyle w:val="a3"/>
        <w:rPr>
          <w:rFonts w:ascii="黑体" w:eastAsia="黑体" w:hAnsi="黑体" w:cs="黑体"/>
          <w:b/>
          <w:bCs/>
        </w:rPr>
      </w:pPr>
    </w:p>
    <w:p w:rsidR="00477DB9" w:rsidRDefault="006F4CF9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477DB9">
      <w:pPr>
        <w:pStyle w:val="a3"/>
        <w:rPr>
          <w:rFonts w:ascii="黑体" w:eastAsia="黑体" w:hAnsi="黑体" w:cs="黑体"/>
          <w:b/>
          <w:bCs/>
        </w:rPr>
      </w:pPr>
    </w:p>
    <w:p w:rsidR="00477DB9" w:rsidRDefault="006F4CF9">
      <w:pPr>
        <w:pStyle w:val="a3"/>
        <w:jc w:val="center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</w:t>
      </w:r>
      <w:r>
        <w:rPr>
          <w:rFonts w:ascii="黑体" w:eastAsia="黑体" w:hAnsi="黑体" w:cs="黑体" w:hint="eastAsia"/>
          <w:color w:val="000000"/>
        </w:rPr>
        <w:t>表9：</w:t>
      </w:r>
      <w:proofErr w:type="gramStart"/>
      <w:r>
        <w:rPr>
          <w:rFonts w:ascii="黑体" w:eastAsia="黑体" w:hAnsi="黑体" w:cs="黑体" w:hint="eastAsia"/>
        </w:rPr>
        <w:t>新扬黑</w:t>
      </w:r>
      <w:proofErr w:type="gramEnd"/>
      <w:r>
        <w:rPr>
          <w:rFonts w:ascii="黑体" w:eastAsia="黑体" w:hAnsi="黑体" w:cs="黑体" w:hint="eastAsia"/>
        </w:rPr>
        <w:t>羽蛋鸡</w:t>
      </w:r>
      <w:r>
        <w:rPr>
          <w:rFonts w:ascii="黑体" w:eastAsia="黑体" w:hAnsi="黑体" w:cs="黑体" w:hint="eastAsia"/>
          <w:color w:val="000000"/>
        </w:rPr>
        <w:t>育成鸡基本标准</w:t>
      </w:r>
    </w:p>
    <w:tbl>
      <w:tblPr>
        <w:tblW w:w="7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89"/>
        <w:gridCol w:w="1651"/>
      </w:tblGrid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60日龄</w:t>
            </w:r>
          </w:p>
        </w:tc>
        <w:tc>
          <w:tcPr>
            <w:tcW w:w="168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651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68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  <w:tc>
          <w:tcPr>
            <w:tcW w:w="1651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1230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±5%</w:t>
            </w:r>
          </w:p>
        </w:tc>
      </w:tr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8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51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1950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±2%</w:t>
            </w:r>
          </w:p>
        </w:tc>
        <w:tc>
          <w:tcPr>
            <w:tcW w:w="168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3600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  <w:tc>
          <w:tcPr>
            <w:tcW w:w="1651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4400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±3%</w:t>
            </w:r>
          </w:p>
        </w:tc>
      </w:tr>
    </w:tbl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>4.2.9  京白1号育成鸡基本标准应符合表10的要求。</w:t>
      </w:r>
    </w:p>
    <w:p w:rsidR="00477DB9" w:rsidRDefault="006F4CF9">
      <w:pPr>
        <w:pStyle w:val="a3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</w:t>
      </w:r>
      <w:r>
        <w:rPr>
          <w:rFonts w:ascii="黑体" w:eastAsia="黑体" w:hAnsi="黑体" w:cs="黑体" w:hint="eastAsia"/>
          <w:color w:val="000000"/>
        </w:rPr>
        <w:t>表10：京白1号育成鸡基本标准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90"/>
        <w:gridCol w:w="1638"/>
      </w:tblGrid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60日龄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90日龄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630±5%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940±5%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1050±5%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长(mm)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≥81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≥94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≥97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1760±2%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3400±3%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4400±3%</w:t>
            </w:r>
          </w:p>
        </w:tc>
      </w:tr>
    </w:tbl>
    <w:p w:rsidR="00477DB9" w:rsidRDefault="00477DB9">
      <w:pPr>
        <w:pStyle w:val="A5"/>
        <w:widowControl w:val="0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4.2.10  </w:t>
      </w:r>
      <w:proofErr w:type="gramStart"/>
      <w:r>
        <w:rPr>
          <w:rFonts w:ascii="黑体" w:eastAsia="黑体" w:hAnsi="黑体" w:cs="黑体" w:hint="eastAsia"/>
          <w:b/>
          <w:bCs/>
        </w:rPr>
        <w:t>伊莎褐</w:t>
      </w:r>
      <w:r>
        <w:rPr>
          <w:rFonts w:ascii="黑体" w:eastAsia="黑体" w:hAnsi="黑体" w:cs="黑体" w:hint="eastAsia"/>
          <w:b/>
          <w:bCs/>
          <w:color w:val="000000"/>
        </w:rPr>
        <w:t>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基本标准应符合表11的要求。</w:t>
      </w:r>
    </w:p>
    <w:p w:rsidR="00477DB9" w:rsidRDefault="006F4CF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</w:t>
      </w:r>
      <w:r>
        <w:rPr>
          <w:rFonts w:ascii="黑体" w:eastAsia="黑体" w:hAnsi="黑体" w:cs="黑体" w:hint="eastAsia"/>
          <w:color w:val="000000"/>
        </w:rPr>
        <w:t>表11：</w:t>
      </w:r>
      <w:proofErr w:type="gramStart"/>
      <w:r>
        <w:rPr>
          <w:rFonts w:ascii="黑体" w:eastAsia="黑体" w:hAnsi="黑体" w:cs="黑体" w:hint="eastAsia"/>
        </w:rPr>
        <w:t>伊莎褐</w:t>
      </w:r>
      <w:r>
        <w:rPr>
          <w:rFonts w:ascii="黑体" w:eastAsia="黑体" w:hAnsi="黑体" w:cs="黑体" w:hint="eastAsia"/>
          <w:color w:val="000000"/>
        </w:rPr>
        <w:t>育成鸡</w:t>
      </w:r>
      <w:proofErr w:type="gramEnd"/>
      <w:r>
        <w:rPr>
          <w:rFonts w:ascii="黑体" w:eastAsia="黑体" w:hAnsi="黑体" w:cs="黑体" w:hint="eastAsia"/>
          <w:color w:val="000000"/>
        </w:rPr>
        <w:t>基本标准</w:t>
      </w:r>
    </w:p>
    <w:tbl>
      <w:tblPr>
        <w:tblW w:w="7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89"/>
        <w:gridCol w:w="1651"/>
      </w:tblGrid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60日龄</w:t>
            </w:r>
          </w:p>
        </w:tc>
        <w:tc>
          <w:tcPr>
            <w:tcW w:w="168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651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760±5%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1150±5%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1310±5%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2040±2%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3880±3%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4950±3%</w:t>
            </w:r>
          </w:p>
        </w:tc>
      </w:tr>
    </w:tbl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jc w:val="left"/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 xml:space="preserve">4.2.11  </w:t>
      </w:r>
      <w:r>
        <w:rPr>
          <w:rFonts w:ascii="黑体" w:eastAsia="黑体" w:hAnsi="黑体" w:cs="黑体" w:hint="eastAsia"/>
          <w:b/>
          <w:bCs/>
          <w:szCs w:val="21"/>
        </w:rPr>
        <w:t>农大5号</w:t>
      </w:r>
      <w:r>
        <w:rPr>
          <w:rFonts w:ascii="黑体" w:eastAsia="黑体" w:hAnsi="黑体" w:cs="黑体" w:hint="eastAsia"/>
          <w:b/>
          <w:bCs/>
          <w:color w:val="000000"/>
          <w:szCs w:val="21"/>
        </w:rPr>
        <w:t>育成鸡基本标准应符合表12的要求。</w:t>
      </w:r>
    </w:p>
    <w:p w:rsidR="00477DB9" w:rsidRDefault="006F4CF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</w:t>
      </w:r>
      <w:r>
        <w:rPr>
          <w:rFonts w:ascii="黑体" w:eastAsia="黑体" w:hAnsi="黑体" w:cs="黑体" w:hint="eastAsia"/>
          <w:color w:val="000000"/>
        </w:rPr>
        <w:t>表12：</w:t>
      </w:r>
      <w:r>
        <w:rPr>
          <w:rFonts w:ascii="黑体" w:eastAsia="黑体" w:hAnsi="黑体" w:cs="黑体" w:hint="eastAsia"/>
        </w:rPr>
        <w:t>农大5号</w:t>
      </w:r>
      <w:r>
        <w:rPr>
          <w:rFonts w:ascii="黑体" w:eastAsia="黑体" w:hAnsi="黑体" w:cs="黑体" w:hint="eastAsia"/>
          <w:color w:val="000000"/>
        </w:rPr>
        <w:t>育成鸡基本标准</w:t>
      </w:r>
    </w:p>
    <w:tbl>
      <w:tblPr>
        <w:tblW w:w="7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89"/>
        <w:gridCol w:w="1651"/>
      </w:tblGrid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70日龄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660 ±5%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850±5%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960±5%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1780±2%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2740±3%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3580±3%</w:t>
            </w:r>
          </w:p>
        </w:tc>
      </w:tr>
    </w:tbl>
    <w:p w:rsidR="00477DB9" w:rsidRDefault="006F4CF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rFonts w:eastAsia="宋体" w:hAnsi="宋体" w:cs="宋体" w:hint="eastAsia"/>
          <w:b/>
          <w:bCs/>
          <w:color w:val="000000"/>
          <w:sz w:val="24"/>
          <w:szCs w:val="24"/>
        </w:rPr>
        <w:t xml:space="preserve">                                                      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4.2.12  </w:t>
      </w:r>
      <w:r>
        <w:rPr>
          <w:rFonts w:ascii="黑体" w:eastAsia="黑体" w:hAnsi="黑体" w:cs="黑体" w:hint="eastAsia"/>
          <w:b/>
          <w:bCs/>
        </w:rPr>
        <w:t>海</w:t>
      </w:r>
      <w:proofErr w:type="gramStart"/>
      <w:r>
        <w:rPr>
          <w:rFonts w:ascii="黑体" w:eastAsia="黑体" w:hAnsi="黑体" w:cs="黑体" w:hint="eastAsia"/>
          <w:b/>
          <w:bCs/>
        </w:rPr>
        <w:t>兰灰</w:t>
      </w:r>
      <w:r>
        <w:rPr>
          <w:rFonts w:ascii="黑体" w:eastAsia="黑体" w:hAnsi="黑体" w:cs="黑体" w:hint="eastAsia"/>
          <w:b/>
          <w:bCs/>
          <w:color w:val="000000"/>
        </w:rPr>
        <w:t>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基本标准应符合表13的要求。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</w:t>
      </w:r>
      <w:r>
        <w:rPr>
          <w:rFonts w:ascii="黑体" w:eastAsia="黑体" w:hAnsi="黑体" w:cs="黑体" w:hint="eastAsia"/>
          <w:color w:val="000000"/>
        </w:rPr>
        <w:t>表13：</w:t>
      </w:r>
      <w:r>
        <w:rPr>
          <w:rFonts w:ascii="黑体" w:eastAsia="黑体" w:hAnsi="黑体" w:cs="黑体" w:hint="eastAsia"/>
        </w:rPr>
        <w:t>海</w:t>
      </w:r>
      <w:proofErr w:type="gramStart"/>
      <w:r>
        <w:rPr>
          <w:rFonts w:ascii="黑体" w:eastAsia="黑体" w:hAnsi="黑体" w:cs="黑体" w:hint="eastAsia"/>
        </w:rPr>
        <w:t>兰灰</w:t>
      </w:r>
      <w:r>
        <w:rPr>
          <w:rFonts w:ascii="黑体" w:eastAsia="黑体" w:hAnsi="黑体" w:cs="黑体" w:hint="eastAsia"/>
          <w:color w:val="000000"/>
        </w:rPr>
        <w:t>育成鸡</w:t>
      </w:r>
      <w:proofErr w:type="gramEnd"/>
      <w:r>
        <w:rPr>
          <w:rFonts w:ascii="黑体" w:eastAsia="黑体" w:hAnsi="黑体" w:cs="黑体" w:hint="eastAsia"/>
          <w:color w:val="000000"/>
        </w:rPr>
        <w:t>基本标准</w:t>
      </w:r>
    </w:p>
    <w:tbl>
      <w:tblPr>
        <w:tblW w:w="7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89"/>
        <w:gridCol w:w="1651"/>
      </w:tblGrid>
      <w:tr w:rsidR="00477DB9">
        <w:trPr>
          <w:trHeight w:val="314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60日龄</w:t>
            </w:r>
          </w:p>
        </w:tc>
        <w:tc>
          <w:tcPr>
            <w:tcW w:w="1689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90日龄</w:t>
            </w:r>
          </w:p>
        </w:tc>
        <w:tc>
          <w:tcPr>
            <w:tcW w:w="1651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4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710±5%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1090±5%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1240±5%</w:t>
            </w:r>
          </w:p>
        </w:tc>
      </w:tr>
      <w:tr w:rsidR="00477DB9">
        <w:trPr>
          <w:trHeight w:val="314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≥80</w:t>
            </w:r>
          </w:p>
        </w:tc>
      </w:tr>
      <w:tr w:rsidR="00477DB9">
        <w:trPr>
          <w:trHeight w:val="314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1900±2%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3660±3%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77DB9" w:rsidRDefault="006F4CF9">
            <w:pPr>
              <w:pStyle w:val="A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4720±3%</w:t>
            </w:r>
          </w:p>
        </w:tc>
      </w:tr>
    </w:tbl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4.2.13  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罗曼褐育成鸡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基本标准应符合表14的要求。</w:t>
      </w:r>
    </w:p>
    <w:p w:rsidR="00477DB9" w:rsidRDefault="006F4CF9">
      <w:pPr>
        <w:pStyle w:val="a3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</w:t>
      </w:r>
      <w:r>
        <w:rPr>
          <w:rFonts w:ascii="黑体" w:eastAsia="黑体" w:hAnsi="黑体" w:cs="黑体" w:hint="eastAsia"/>
          <w:color w:val="000000"/>
        </w:rPr>
        <w:t>表14：</w:t>
      </w:r>
      <w:proofErr w:type="gramStart"/>
      <w:r>
        <w:rPr>
          <w:rFonts w:ascii="黑体" w:eastAsia="黑体" w:hAnsi="黑体" w:cs="黑体" w:hint="eastAsia"/>
          <w:color w:val="000000"/>
        </w:rPr>
        <w:t>罗曼褐育成鸡</w:t>
      </w:r>
      <w:proofErr w:type="gramEnd"/>
      <w:r>
        <w:rPr>
          <w:rFonts w:ascii="黑体" w:eastAsia="黑体" w:hAnsi="黑体" w:cs="黑体" w:hint="eastAsia"/>
          <w:color w:val="000000"/>
        </w:rPr>
        <w:t>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90"/>
        <w:gridCol w:w="1638"/>
      </w:tblGrid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60日龄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90日龄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740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0±5%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0±5%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长(mm)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≥9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9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≥85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98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0±2%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81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0±3%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84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0±3%</w:t>
            </w:r>
          </w:p>
        </w:tc>
      </w:tr>
    </w:tbl>
    <w:p w:rsidR="00477DB9" w:rsidRDefault="006F4CF9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477DB9">
      <w:pPr>
        <w:pStyle w:val="a3"/>
        <w:jc w:val="left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4.2.14  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罗曼灰育成鸡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基本标准应符合表15的要求。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</w:t>
      </w:r>
      <w:r>
        <w:rPr>
          <w:rFonts w:ascii="黑体" w:eastAsia="黑体" w:hAnsi="黑体" w:cs="黑体" w:hint="eastAsia"/>
          <w:color w:val="000000"/>
        </w:rPr>
        <w:t>表15：</w:t>
      </w:r>
      <w:proofErr w:type="gramStart"/>
      <w:r>
        <w:rPr>
          <w:rFonts w:ascii="黑体" w:eastAsia="黑体" w:hAnsi="黑体" w:cs="黑体" w:hint="eastAsia"/>
          <w:color w:val="000000"/>
        </w:rPr>
        <w:t>罗曼灰育成鸡</w:t>
      </w:r>
      <w:proofErr w:type="gramEnd"/>
      <w:r>
        <w:rPr>
          <w:rFonts w:ascii="黑体" w:eastAsia="黑体" w:hAnsi="黑体" w:cs="黑体" w:hint="eastAsia"/>
          <w:color w:val="000000"/>
        </w:rPr>
        <w:t>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90"/>
        <w:gridCol w:w="1638"/>
      </w:tblGrid>
      <w:tr w:rsidR="00477DB9">
        <w:trPr>
          <w:trHeight w:val="317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60日龄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90日龄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7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</w:tr>
      <w:tr w:rsidR="00477DB9">
        <w:trPr>
          <w:trHeight w:val="317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长(mm)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103</w:t>
            </w:r>
          </w:p>
        </w:tc>
      </w:tr>
      <w:tr w:rsidR="00477DB9">
        <w:trPr>
          <w:trHeight w:val="317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</w:tr>
      <w:tr w:rsidR="00477DB9">
        <w:trPr>
          <w:trHeight w:val="317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1880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±2%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3720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±3%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4700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±3%</w:t>
            </w:r>
          </w:p>
        </w:tc>
      </w:tr>
    </w:tbl>
    <w:p w:rsidR="00477DB9" w:rsidRDefault="00477DB9">
      <w:pPr>
        <w:pStyle w:val="a3"/>
        <w:ind w:firstLineChars="200" w:firstLine="422"/>
        <w:rPr>
          <w:rFonts w:ascii="黑体" w:eastAsia="黑体" w:hAnsi="黑体" w:cs="黑体"/>
          <w:b/>
          <w:bCs/>
          <w:color w:val="000000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4.2.15  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伊莎粉育成鸡</w:t>
      </w:r>
      <w:proofErr w:type="gramEnd"/>
      <w:r>
        <w:rPr>
          <w:rFonts w:ascii="黑体" w:eastAsia="黑体" w:hAnsi="黑体" w:cs="黑体" w:hint="eastAsia"/>
          <w:b/>
          <w:bCs/>
          <w:color w:val="000000"/>
        </w:rPr>
        <w:t>基本标准应符合表16的要求。</w:t>
      </w:r>
    </w:p>
    <w:p w:rsidR="00477DB9" w:rsidRDefault="006F4CF9">
      <w:pPr>
        <w:pStyle w:val="a3"/>
        <w:rPr>
          <w:rFonts w:eastAsia="宋体" w:hAnsi="宋体" w:cs="宋体"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</w:t>
      </w:r>
      <w:r>
        <w:rPr>
          <w:rFonts w:ascii="黑体" w:eastAsia="黑体" w:hAnsi="黑体" w:cs="黑体" w:hint="eastAsia"/>
          <w:color w:val="000000"/>
        </w:rPr>
        <w:t xml:space="preserve"> 表16：</w:t>
      </w:r>
      <w:proofErr w:type="gramStart"/>
      <w:r>
        <w:rPr>
          <w:rFonts w:ascii="黑体" w:eastAsia="黑体" w:hAnsi="黑体" w:cs="黑体" w:hint="eastAsia"/>
          <w:color w:val="000000"/>
        </w:rPr>
        <w:t>伊莎粉育成鸡</w:t>
      </w:r>
      <w:proofErr w:type="gramEnd"/>
      <w:r>
        <w:rPr>
          <w:rFonts w:ascii="黑体" w:eastAsia="黑体" w:hAnsi="黑体" w:cs="黑体" w:hint="eastAsia"/>
          <w:color w:val="000000"/>
        </w:rPr>
        <w:t>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90"/>
        <w:gridCol w:w="1638"/>
      </w:tblGrid>
      <w:tr w:rsidR="00477DB9">
        <w:trPr>
          <w:trHeight w:val="314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60日龄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90日龄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4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670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1050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</w:tr>
      <w:tr w:rsidR="00477DB9">
        <w:trPr>
          <w:trHeight w:val="314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长(mm)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97</w:t>
            </w:r>
          </w:p>
        </w:tc>
      </w:tr>
      <w:tr w:rsidR="00477DB9">
        <w:trPr>
          <w:trHeight w:val="314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</w:tr>
      <w:tr w:rsidR="00477DB9">
        <w:trPr>
          <w:trHeight w:val="314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1900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±2%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3600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±3%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4500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±3%</w:t>
            </w:r>
          </w:p>
        </w:tc>
      </w:tr>
    </w:tbl>
    <w:p w:rsidR="00477DB9" w:rsidRDefault="00477DB9">
      <w:pPr>
        <w:pStyle w:val="a3"/>
        <w:ind w:firstLineChars="200" w:firstLine="482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>4.2.16  北农一号育成鸡基本标准应符合表17的要求。</w:t>
      </w:r>
    </w:p>
    <w:p w:rsidR="00477DB9" w:rsidRDefault="006F4CF9">
      <w:pPr>
        <w:pStyle w:val="a3"/>
        <w:rPr>
          <w:rFonts w:eastAsia="宋体" w:hAnsi="宋体" w:cs="宋体"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</w:t>
      </w:r>
      <w:r>
        <w:rPr>
          <w:rFonts w:ascii="黑体" w:eastAsia="黑体" w:hAnsi="黑体" w:cs="黑体" w:hint="eastAsia"/>
          <w:color w:val="000000"/>
        </w:rPr>
        <w:t xml:space="preserve"> 表17：北农一号育成鸡基本标准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22"/>
        <w:gridCol w:w="1690"/>
        <w:gridCol w:w="1638"/>
      </w:tblGrid>
      <w:tr w:rsidR="00477DB9">
        <w:trPr>
          <w:trHeight w:val="312"/>
        </w:trPr>
        <w:tc>
          <w:tcPr>
            <w:tcW w:w="269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项目及阶段</w:t>
            </w:r>
          </w:p>
        </w:tc>
        <w:tc>
          <w:tcPr>
            <w:tcW w:w="1822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60日龄</w:t>
            </w:r>
          </w:p>
        </w:tc>
        <w:tc>
          <w:tcPr>
            <w:tcW w:w="1690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90日龄</w:t>
            </w:r>
          </w:p>
        </w:tc>
        <w:tc>
          <w:tcPr>
            <w:tcW w:w="1638" w:type="dxa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105日龄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平均体重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（g）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650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880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1030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±5%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体重均匀度(%)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≥8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0</w:t>
            </w:r>
          </w:p>
        </w:tc>
      </w:tr>
      <w:tr w:rsidR="00477DB9">
        <w:trPr>
          <w:trHeight w:val="312"/>
        </w:trPr>
        <w:tc>
          <w:tcPr>
            <w:tcW w:w="2698" w:type="dxa"/>
            <w:shd w:val="clear" w:color="auto" w:fill="auto"/>
          </w:tcPr>
          <w:p w:rsidR="00477DB9" w:rsidRDefault="006F4CF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累计采食量(g∕只)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1700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±2%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2680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±3%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477DB9" w:rsidRDefault="006F4CF9">
            <w:pPr>
              <w:pStyle w:val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3590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±3%</w:t>
            </w:r>
          </w:p>
        </w:tc>
      </w:tr>
    </w:tbl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>
      <w:pPr>
        <w:numPr>
          <w:ilvl w:val="0"/>
          <w:numId w:val="4"/>
        </w:num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 xml:space="preserve"> 育成企业场区规范与管理要求                                                              </w:t>
      </w:r>
    </w:p>
    <w:p w:rsidR="00477DB9" w:rsidRDefault="006F4CF9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5.1  畜禽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场场区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设计按照NY∕T 682 畜禽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场场区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设计技术规范执行。</w:t>
      </w:r>
    </w:p>
    <w:p w:rsidR="00477DB9" w:rsidRDefault="006F4CF9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5.2  场区环境质量按照  NY∕T 388 畜禽场环境质量标准执行。</w:t>
      </w:r>
    </w:p>
    <w:p w:rsidR="00477DB9" w:rsidRDefault="006F4CF9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5.3  粪污处理按照 GB18596 畜禽养殖业污染物排放标准执行。</w:t>
      </w:r>
    </w:p>
    <w:p w:rsidR="00477DB9" w:rsidRDefault="006F4CF9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5.4  病害肉尸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及弱雏按照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GB16548 畜禽病害肉尸及其产品无害处理规程执行。</w:t>
      </w:r>
    </w:p>
    <w:p w:rsidR="00477DB9" w:rsidRDefault="00477DB9">
      <w:pPr>
        <w:ind w:firstLineChars="97" w:firstLine="204"/>
        <w:rPr>
          <w:rFonts w:ascii="黑体" w:eastAsia="黑体" w:hAnsi="黑体" w:cs="黑体"/>
          <w:b/>
          <w:bCs/>
          <w:color w:val="000000"/>
          <w:szCs w:val="21"/>
        </w:rPr>
      </w:pPr>
    </w:p>
    <w:p w:rsidR="00477DB9" w:rsidRDefault="006F4CF9">
      <w:pPr>
        <w:numPr>
          <w:ilvl w:val="0"/>
          <w:numId w:val="4"/>
        </w:num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 xml:space="preserve"> 兽药使用按照NY5040  无公害食品  蛋鸡饲养兽药使用准则执行</w:t>
      </w:r>
    </w:p>
    <w:p w:rsidR="00477DB9" w:rsidRDefault="00477DB9">
      <w:pPr>
        <w:ind w:left="360" w:firstLine="480"/>
        <w:rPr>
          <w:rFonts w:ascii="黑体" w:eastAsia="黑体" w:hAnsi="黑体" w:cs="黑体"/>
          <w:b/>
          <w:bCs/>
          <w:color w:val="000000"/>
          <w:szCs w:val="21"/>
        </w:rPr>
      </w:pPr>
    </w:p>
    <w:p w:rsidR="00477DB9" w:rsidRDefault="006F4CF9">
      <w:pPr>
        <w:numPr>
          <w:ilvl w:val="0"/>
          <w:numId w:val="6"/>
        </w:num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 xml:space="preserve"> 兽医防疫按照NY5041  无公害食品  蛋鸡饲养兽医防疫准则执行                                              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 xml:space="preserve">                                                </w:t>
      </w:r>
    </w:p>
    <w:p w:rsidR="00477DB9" w:rsidRDefault="006F4CF9">
      <w:p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>8.  饲料使用按照NY5042  无公害食品  蛋鸡饲养饲料使用准则执行</w:t>
      </w:r>
    </w:p>
    <w:p w:rsidR="00477DB9" w:rsidRDefault="00477DB9">
      <w:pPr>
        <w:ind w:left="360" w:firstLine="480"/>
        <w:rPr>
          <w:rFonts w:ascii="黑体" w:eastAsia="黑体" w:hAnsi="黑体" w:cs="黑体"/>
          <w:b/>
          <w:bCs/>
          <w:color w:val="000000"/>
          <w:szCs w:val="21"/>
        </w:rPr>
      </w:pPr>
    </w:p>
    <w:p w:rsidR="00477DB9" w:rsidRDefault="006F4CF9">
      <w:pPr>
        <w:rPr>
          <w:rFonts w:ascii="黑体" w:eastAsia="黑体" w:hAnsi="黑体" w:cs="黑体"/>
          <w:b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Cs w:val="21"/>
        </w:rPr>
        <w:t>9.  饲养管理按照NY5043  无公害食品  蛋鸡饲养管理准则执行</w:t>
      </w:r>
    </w:p>
    <w:p w:rsidR="00477DB9" w:rsidRDefault="00477DB9">
      <w:pPr>
        <w:rPr>
          <w:rStyle w:val="apple-converted-space"/>
          <w:rFonts w:ascii="黑体" w:eastAsia="黑体" w:hAnsi="黑体" w:cs="黑体"/>
          <w:b/>
          <w:bCs/>
          <w:color w:val="000000"/>
          <w:szCs w:val="21"/>
        </w:rPr>
      </w:pPr>
    </w:p>
    <w:p w:rsidR="00477DB9" w:rsidRDefault="006F4CF9">
      <w:pPr>
        <w:pStyle w:val="a3"/>
        <w:numPr>
          <w:ilvl w:val="0"/>
          <w:numId w:val="7"/>
        </w:num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/>
        </w:rPr>
        <w:t>蛋鸡</w:t>
      </w:r>
      <w:proofErr w:type="gramStart"/>
      <w:r>
        <w:rPr>
          <w:rFonts w:ascii="黑体" w:eastAsia="黑体" w:hAnsi="黑体" w:cs="黑体" w:hint="eastAsia"/>
          <w:b/>
          <w:bCs/>
          <w:color w:val="000000"/>
        </w:rPr>
        <w:t>商品代育成鸡</w:t>
      </w:r>
      <w:proofErr w:type="gramEnd"/>
      <w:r>
        <w:rPr>
          <w:rFonts w:ascii="黑体" w:eastAsia="黑体" w:hAnsi="黑体" w:cs="黑体" w:hint="eastAsia"/>
          <w:b/>
          <w:bCs/>
        </w:rPr>
        <w:t>服务标准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10.1  提供该蛋品品种育成鸡档案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10.1.1  引种证明、运输检疫合格证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10.1.2  动物防疫合格证、营业执照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10.1.3  防疫程序</w:t>
      </w:r>
    </w:p>
    <w:p w:rsidR="00477DB9" w:rsidRDefault="006F4CF9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477DB9">
      <w:pPr>
        <w:pStyle w:val="a3"/>
        <w:rPr>
          <w:rFonts w:eastAsia="宋体" w:hAnsi="宋体" w:cs="宋体"/>
        </w:rPr>
      </w:pP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10.1.4  提供抗体检测结果及报告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10.1.5  抗体检测方法及项目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 xml:space="preserve">10.1.5.1  抗体检测方法按照NY∕T 541 动物疫病实验室检验采样方法                                                          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10.1.5.2  抗体检测项目及水平</w:t>
      </w:r>
    </w:p>
    <w:p w:rsidR="00477DB9" w:rsidRDefault="006F4CF9">
      <w:pPr>
        <w:pStyle w:val="a3"/>
        <w:ind w:firstLineChars="200" w:firstLine="420"/>
        <w:rPr>
          <w:rFonts w:eastAsia="宋体" w:hAnsi="宋体" w:cs="宋体"/>
        </w:rPr>
      </w:pPr>
      <w:r>
        <w:rPr>
          <w:rFonts w:eastAsia="宋体" w:hAnsi="宋体" w:cs="宋体" w:hint="eastAsia"/>
          <w:color w:val="000000"/>
        </w:rPr>
        <w:t>每批次</w:t>
      </w:r>
      <w:r>
        <w:rPr>
          <w:rFonts w:eastAsia="宋体" w:hAnsi="宋体" w:cs="宋体" w:hint="eastAsia"/>
        </w:rPr>
        <w:t>抽测50只鸡，检测新城</w:t>
      </w:r>
      <w:proofErr w:type="gramStart"/>
      <w:r>
        <w:rPr>
          <w:rFonts w:eastAsia="宋体" w:hAnsi="宋体" w:cs="宋体" w:hint="eastAsia"/>
        </w:rPr>
        <w:t>疫</w:t>
      </w:r>
      <w:proofErr w:type="gramEnd"/>
      <w:r>
        <w:rPr>
          <w:rFonts w:eastAsia="宋体" w:hAnsi="宋体" w:cs="宋体" w:hint="eastAsia"/>
        </w:rPr>
        <w:t xml:space="preserve">、H5亚型禽流感和H9亚型禽流感抗体，平均滴度在6log2以上、离散度在4log2以内为合格             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10.2  提供该蛋鸡品种育成鸡生产管理记录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10.2.1   育雏期使用饲料产品类型、来源及各阶段配方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 xml:space="preserve">10.2.2   </w:t>
      </w:r>
      <w:proofErr w:type="gramStart"/>
      <w:r>
        <w:rPr>
          <w:rFonts w:eastAsia="宋体" w:hAnsi="宋体" w:cs="宋体" w:hint="eastAsia"/>
        </w:rPr>
        <w:t>育成场免疫</w:t>
      </w:r>
      <w:proofErr w:type="gramEnd"/>
      <w:r>
        <w:rPr>
          <w:rFonts w:eastAsia="宋体" w:hAnsi="宋体" w:cs="宋体" w:hint="eastAsia"/>
        </w:rPr>
        <w:t>疫苗类型及厂家</w:t>
      </w:r>
    </w:p>
    <w:p w:rsidR="00477DB9" w:rsidRDefault="006F4CF9">
      <w:pPr>
        <w:pStyle w:val="a3"/>
        <w:rPr>
          <w:rFonts w:eastAsia="宋体" w:hAnsi="宋体" w:cs="宋体"/>
        </w:rPr>
      </w:pPr>
      <w:r>
        <w:rPr>
          <w:rFonts w:eastAsia="宋体" w:hAnsi="宋体" w:cs="宋体" w:hint="eastAsia"/>
        </w:rPr>
        <w:t>10.2.3   抗体检测时间及结构 育成鸡出售前一周及原始数据材料</w:t>
      </w:r>
    </w:p>
    <w:p w:rsidR="00477DB9" w:rsidRDefault="006F4CF9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10.3  提供该蛋鸡品种育成鸡饲养管理手册</w:t>
      </w:r>
    </w:p>
    <w:p w:rsidR="00477DB9" w:rsidRDefault="006F4CF9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10.3.1  育成鸡进舍前的房舍计划及物料准备,按品种手册要求</w:t>
      </w:r>
    </w:p>
    <w:p w:rsidR="00477DB9" w:rsidRDefault="006F4CF9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10.3.2  </w:t>
      </w:r>
      <w:proofErr w:type="gramStart"/>
      <w:r>
        <w:rPr>
          <w:rFonts w:ascii="宋体" w:eastAsia="宋体" w:hAnsi="宋体" w:cs="宋体" w:hint="eastAsia"/>
          <w:szCs w:val="21"/>
        </w:rPr>
        <w:t>按育成鸡</w:t>
      </w:r>
      <w:proofErr w:type="gramEnd"/>
      <w:r>
        <w:rPr>
          <w:rFonts w:ascii="宋体" w:eastAsia="宋体" w:hAnsi="宋体" w:cs="宋体" w:hint="eastAsia"/>
          <w:szCs w:val="21"/>
        </w:rPr>
        <w:t>抗体水平在开产前及时做相应的免疫,根据抗体水平确定免疫操作</w:t>
      </w:r>
    </w:p>
    <w:p w:rsidR="00477DB9" w:rsidRDefault="006F4CF9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10.3.3  根据不同品种提供相应的饲料营养标准</w:t>
      </w:r>
      <w:proofErr w:type="gramStart"/>
      <w:r>
        <w:rPr>
          <w:rFonts w:ascii="宋体" w:eastAsia="宋体" w:hAnsi="宋体" w:cs="宋体" w:hint="eastAsia"/>
          <w:szCs w:val="21"/>
        </w:rPr>
        <w:t>及笼位管理</w:t>
      </w:r>
      <w:proofErr w:type="gramEnd"/>
      <w:r>
        <w:rPr>
          <w:rFonts w:ascii="宋体" w:eastAsia="宋体" w:hAnsi="宋体" w:cs="宋体" w:hint="eastAsia"/>
          <w:szCs w:val="21"/>
        </w:rPr>
        <w:t>要求</w:t>
      </w:r>
    </w:p>
    <w:p w:rsidR="00477DB9" w:rsidRDefault="006F4CF9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10.3.4  每周需要做的工作及周龄末的抽样测量、数据分析及</w:t>
      </w:r>
      <w:proofErr w:type="gramStart"/>
      <w:r>
        <w:rPr>
          <w:rFonts w:ascii="宋体" w:eastAsia="宋体" w:hAnsi="宋体" w:cs="宋体" w:hint="eastAsia"/>
          <w:szCs w:val="21"/>
        </w:rPr>
        <w:t>据结果</w:t>
      </w:r>
      <w:proofErr w:type="gramEnd"/>
      <w:r>
        <w:rPr>
          <w:rFonts w:ascii="宋体" w:eastAsia="宋体" w:hAnsi="宋体" w:cs="宋体" w:hint="eastAsia"/>
          <w:szCs w:val="21"/>
        </w:rPr>
        <w:t>进行相应的调整方案</w:t>
      </w:r>
    </w:p>
    <w:p w:rsidR="00477DB9" w:rsidRDefault="006F4CF9">
      <w:pPr>
        <w:jc w:val="lef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10.4  </w:t>
      </w:r>
      <w:proofErr w:type="gramStart"/>
      <w:r>
        <w:rPr>
          <w:rFonts w:ascii="黑体" w:eastAsia="黑体" w:hAnsi="黑体" w:cs="黑体" w:hint="eastAsia"/>
          <w:b/>
          <w:bCs/>
          <w:szCs w:val="21"/>
        </w:rPr>
        <w:t>200日龄前跟踪</w:t>
      </w:r>
      <w:proofErr w:type="gramEnd"/>
      <w:r>
        <w:rPr>
          <w:rFonts w:ascii="黑体" w:eastAsia="黑体" w:hAnsi="黑体" w:cs="黑体" w:hint="eastAsia"/>
          <w:b/>
          <w:bCs/>
          <w:szCs w:val="21"/>
        </w:rPr>
        <w:t>了解鸡群状况及给予技术建议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477DB9" w:rsidRDefault="006F4CF9">
      <w:pPr>
        <w:tabs>
          <w:tab w:val="left" w:pos="640"/>
        </w:tabs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10.5  验收</w:t>
      </w:r>
      <w:r>
        <w:rPr>
          <w:rFonts w:ascii="黑体" w:eastAsia="黑体" w:hAnsi="黑体" w:cs="黑体" w:hint="eastAsia"/>
          <w:szCs w:val="21"/>
        </w:rPr>
        <w:t xml:space="preserve"> </w:t>
      </w:r>
    </w:p>
    <w:p w:rsidR="00477DB9" w:rsidRDefault="006F4CF9">
      <w:pPr>
        <w:tabs>
          <w:tab w:val="left" w:pos="640"/>
        </w:tabs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育成鸡装车运送前，需方蛋鸡场到</w:t>
      </w:r>
      <w:proofErr w:type="gramStart"/>
      <w:r>
        <w:rPr>
          <w:rFonts w:ascii="黑体" w:eastAsia="黑体" w:hAnsi="黑体" w:cs="黑体" w:hint="eastAsia"/>
          <w:szCs w:val="21"/>
        </w:rPr>
        <w:t>育成场对</w:t>
      </w:r>
      <w:proofErr w:type="gramEnd"/>
      <w:r>
        <w:rPr>
          <w:rFonts w:ascii="黑体" w:eastAsia="黑体" w:hAnsi="黑体" w:cs="黑体" w:hint="eastAsia"/>
          <w:szCs w:val="21"/>
        </w:rPr>
        <w:t>育成鸡进行验收</w:t>
      </w:r>
    </w:p>
    <w:p w:rsidR="00477DB9" w:rsidRDefault="006F4CF9">
      <w:pPr>
        <w:tabs>
          <w:tab w:val="left" w:pos="640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10.5.1  育成鸡档案记录完整</w:t>
      </w:r>
      <w:r>
        <w:rPr>
          <w:rFonts w:ascii="宋体" w:eastAsia="宋体" w:hAnsi="宋体" w:cs="宋体" w:hint="eastAsia"/>
          <w:color w:val="000000" w:themeColor="text1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记录包括雏鸡来源、免疫、用药和日常管理中的存栏变化</w:t>
      </w:r>
    </w:p>
    <w:p w:rsidR="00477DB9" w:rsidRDefault="006F4CF9">
      <w:pPr>
        <w:tabs>
          <w:tab w:val="left" w:pos="640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10.5.2  填写验收报告单，验收单上需有该品种的育成鸡标准,然后称量后对比,验货方根据实际结果，根据双方合同要求及本办法，对育成鸡做客观评价，是否合格,是否签收.需方不能到</w:t>
      </w:r>
      <w:proofErr w:type="gramStart"/>
      <w:r>
        <w:rPr>
          <w:rFonts w:ascii="宋体" w:eastAsia="宋体" w:hAnsi="宋体" w:cs="宋体" w:hint="eastAsia"/>
          <w:szCs w:val="21"/>
        </w:rPr>
        <w:t>育成场验收</w:t>
      </w:r>
      <w:proofErr w:type="gramEnd"/>
      <w:r>
        <w:rPr>
          <w:rFonts w:ascii="宋体" w:eastAsia="宋体" w:hAnsi="宋体" w:cs="宋体" w:hint="eastAsia"/>
          <w:szCs w:val="21"/>
        </w:rPr>
        <w:t>可委托他人或第三方来签收</w:t>
      </w:r>
    </w:p>
    <w:p w:rsidR="00477DB9" w:rsidRDefault="006F4CF9">
      <w:pPr>
        <w:tabs>
          <w:tab w:val="left" w:pos="640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10.5.3  验收合格准予运输</w:t>
      </w:r>
    </w:p>
    <w:p w:rsidR="00477DB9" w:rsidRDefault="00477DB9">
      <w:pPr>
        <w:pStyle w:val="a3"/>
        <w:rPr>
          <w:rFonts w:ascii="黑体" w:eastAsia="黑体" w:hAnsi="黑体" w:cs="黑体"/>
          <w:b/>
          <w:bCs/>
        </w:rPr>
      </w:pPr>
    </w:p>
    <w:p w:rsidR="00477DB9" w:rsidRDefault="006F4CF9">
      <w:pPr>
        <w:numPr>
          <w:ilvl w:val="0"/>
          <w:numId w:val="7"/>
        </w:numPr>
        <w:tabs>
          <w:tab w:val="left" w:pos="640"/>
        </w:tabs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 运输标准</w:t>
      </w:r>
    </w:p>
    <w:p w:rsidR="00477DB9" w:rsidRDefault="006F4CF9">
      <w:pPr>
        <w:tabs>
          <w:tab w:val="left" w:pos="640"/>
        </w:tabs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11.1  运输原则 </w:t>
      </w:r>
    </w:p>
    <w:p w:rsidR="00477DB9" w:rsidRDefault="006F4CF9">
      <w:pPr>
        <w:tabs>
          <w:tab w:val="left" w:pos="640"/>
        </w:tabs>
        <w:ind w:firstLineChars="200" w:firstLine="420"/>
        <w:rPr>
          <w:rFonts w:ascii="黑体" w:eastAsia="黑体" w:hAnsi="黑体" w:cs="黑体"/>
          <w:b/>
          <w:bCs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由育成鸡场</w:t>
      </w:r>
      <w:proofErr w:type="gramEnd"/>
      <w:r>
        <w:rPr>
          <w:rFonts w:ascii="宋体" w:eastAsia="宋体" w:hAnsi="宋体" w:cs="宋体" w:hint="eastAsia"/>
          <w:szCs w:val="21"/>
        </w:rPr>
        <w:t>提供运输，使用专用运鸡笼，运费单算或约定。育成鸡运输之前做好出售的准备工作，减少各种应激。选择适宜的天气，鸡应在安静、清洁、可以得到休息的状态下被运送需方蛋鸡舍。捕捉时应调整灯光亮度，降低家禽的应激反应。</w:t>
      </w:r>
    </w:p>
    <w:p w:rsidR="00477DB9" w:rsidRDefault="006F4CF9">
      <w:pPr>
        <w:tabs>
          <w:tab w:val="left" w:pos="640"/>
        </w:tabs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11.2  运输准备</w:t>
      </w:r>
    </w:p>
    <w:p w:rsidR="00477DB9" w:rsidRDefault="006F4CF9">
      <w:pPr>
        <w:tabs>
          <w:tab w:val="left" w:pos="640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11.2.1  开具运输检疫合格证</w:t>
      </w:r>
    </w:p>
    <w:p w:rsidR="00477DB9" w:rsidRDefault="006F4CF9">
      <w:pPr>
        <w:tabs>
          <w:tab w:val="left" w:pos="640"/>
        </w:tabs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畜禽养殖场（户）出售或者运输育成鸡前，应当按照《动物防疫法》《动物检疫管理办法》规定，向当地动物卫生监督机构申报检疫，提交动物检疫申报单和相关动物疫病检测报告等申报材料。经检疫合格的，方可调运。</w:t>
      </w:r>
    </w:p>
    <w:p w:rsidR="00477DB9" w:rsidRDefault="006F4CF9">
      <w:pPr>
        <w:tabs>
          <w:tab w:val="left" w:pos="640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11.2.2  配套前后车辆处置情况</w:t>
      </w:r>
    </w:p>
    <w:p w:rsidR="00477DB9" w:rsidRDefault="006F4CF9">
      <w:pPr>
        <w:tabs>
          <w:tab w:val="left" w:pos="640"/>
        </w:tabs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运输育成鸡的单位和个人应当凭检疫证明承运，装载前、卸载后对运输车辆进行清洗、消毒。详细记录检疫证明号码、运载时间、畜禽种类、数量、启运地点、到达地点、车辆消毒以及运输过程中染疫、病死、死因不明育成鸡处置等情况。</w:t>
      </w:r>
    </w:p>
    <w:p w:rsidR="00477DB9" w:rsidRDefault="006F4CF9">
      <w:pPr>
        <w:tabs>
          <w:tab w:val="left" w:pos="640"/>
        </w:tabs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运输过程中的染疫育成鸡及其排泄物、病死或死因不明的鸡只尸体，应当委托途经地病死畜禽无害化处理场进行处理，所需费用由货主承担。运载工具中的禽类排泄物以及垫料、包装物、容器等污染物，应当在育成鸡卸载后进行无害化处理。</w:t>
      </w:r>
    </w:p>
    <w:p w:rsidR="00477DB9" w:rsidRDefault="00477DB9">
      <w:pPr>
        <w:tabs>
          <w:tab w:val="left" w:pos="640"/>
        </w:tabs>
        <w:ind w:firstLineChars="200" w:firstLine="420"/>
        <w:rPr>
          <w:rFonts w:ascii="宋体" w:eastAsia="宋体" w:hAnsi="宋体" w:cs="宋体"/>
          <w:szCs w:val="21"/>
        </w:rPr>
      </w:pPr>
    </w:p>
    <w:p w:rsidR="00477DB9" w:rsidRDefault="006F4CF9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lastRenderedPageBreak/>
        <w:t>T/CAAA xxx-2018</w:t>
      </w:r>
    </w:p>
    <w:p w:rsidR="00477DB9" w:rsidRDefault="00477DB9">
      <w:pPr>
        <w:tabs>
          <w:tab w:val="left" w:pos="640"/>
        </w:tabs>
        <w:jc w:val="left"/>
        <w:rPr>
          <w:rFonts w:ascii="宋体" w:eastAsia="宋体" w:hAnsi="宋体" w:cs="宋体"/>
          <w:szCs w:val="21"/>
        </w:rPr>
      </w:pPr>
    </w:p>
    <w:p w:rsidR="00477DB9" w:rsidRDefault="006F4CF9">
      <w:pPr>
        <w:tabs>
          <w:tab w:val="left" w:pos="640"/>
        </w:tabs>
        <w:rPr>
          <w:rFonts w:ascii="黑体" w:eastAsia="黑体" w:hAnsi="黑体" w:cs="黑体"/>
          <w:b/>
          <w:bCs/>
          <w:szCs w:val="21"/>
        </w:rPr>
      </w:pPr>
      <w:r>
        <w:rPr>
          <w:rFonts w:ascii="宋体" w:eastAsia="宋体" w:hAnsi="宋体" w:cs="宋体" w:hint="eastAsia"/>
          <w:szCs w:val="21"/>
        </w:rPr>
        <w:t>11.2.3  提前了解车辆途经路段是否有涵洞、隧道、桥梁、电线等限高，还有遇到集会或事故塞车等，要提供绕行备用方案。</w:t>
      </w:r>
    </w:p>
    <w:p w:rsidR="00477DB9" w:rsidRDefault="006F4CF9">
      <w:pPr>
        <w:tabs>
          <w:tab w:val="left" w:pos="640"/>
        </w:tabs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11.3  本标准暂不支持运输的条件</w:t>
      </w:r>
    </w:p>
    <w:p w:rsidR="00477DB9" w:rsidRDefault="006F4CF9">
      <w:pPr>
        <w:tabs>
          <w:tab w:val="left" w:pos="640"/>
        </w:tabs>
        <w:rPr>
          <w:rFonts w:ascii="宋体" w:eastAsia="宋体" w:hAnsi="宋体" w:cs="宋体"/>
          <w:color w:val="C00000"/>
          <w:szCs w:val="21"/>
        </w:rPr>
      </w:pPr>
      <w:r>
        <w:rPr>
          <w:rFonts w:ascii="宋体" w:eastAsia="宋体" w:hAnsi="宋体" w:cs="宋体" w:hint="eastAsia"/>
          <w:szCs w:val="21"/>
        </w:rPr>
        <w:t>11.3.1  运距要求 建议运距控制在500KM之内，如超出距离，要注意育成鸡失水等应激。</w:t>
      </w:r>
    </w:p>
    <w:p w:rsidR="00477DB9" w:rsidRDefault="006F4CF9">
      <w:pPr>
        <w:tabs>
          <w:tab w:val="left" w:pos="640"/>
          <w:tab w:val="center" w:pos="4500"/>
        </w:tabs>
        <w:rPr>
          <w:rFonts w:ascii="宋体" w:eastAsia="宋体" w:hAnsi="宋体" w:cs="宋体"/>
          <w:color w:val="C00000"/>
          <w:szCs w:val="21"/>
        </w:rPr>
      </w:pPr>
      <w:r>
        <w:rPr>
          <w:rFonts w:ascii="宋体" w:eastAsia="宋体" w:hAnsi="宋体" w:cs="宋体" w:hint="eastAsia"/>
          <w:szCs w:val="21"/>
        </w:rPr>
        <w:t>11.3.2  天气 雷暴雨、大雨、暴雪、大雪、能见度≤50M浓雾</w:t>
      </w:r>
    </w:p>
    <w:p w:rsidR="00477DB9" w:rsidRDefault="006F4CF9">
      <w:pPr>
        <w:tabs>
          <w:tab w:val="left" w:pos="640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11.3.3  路况 冰冻路面、泥泞泥洼</w:t>
      </w:r>
    </w:p>
    <w:p w:rsidR="00477DB9" w:rsidRDefault="006F4CF9">
      <w:pPr>
        <w:pStyle w:val="a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11.4  接收</w:t>
      </w:r>
    </w:p>
    <w:p w:rsidR="00477DB9" w:rsidRDefault="006F4CF9">
      <w:pPr>
        <w:pStyle w:val="a3"/>
        <w:ind w:firstLineChars="200" w:firstLine="420"/>
        <w:rPr>
          <w:rFonts w:eastAsia="宋体" w:hAnsi="宋体" w:cs="宋体"/>
        </w:rPr>
      </w:pPr>
      <w:r>
        <w:rPr>
          <w:rFonts w:eastAsia="宋体" w:hAnsi="宋体" w:cs="宋体" w:hint="eastAsia"/>
        </w:rPr>
        <w:t>需方接收健康安全的育成鸡。对于运抵的染疫育成鸡应由供方育成鸡场进行治疗，具体事宜可以双方协商处理。</w:t>
      </w:r>
    </w:p>
    <w:p w:rsidR="00477DB9" w:rsidRDefault="00477DB9">
      <w:pPr>
        <w:pStyle w:val="a3"/>
        <w:rPr>
          <w:rFonts w:ascii="黑体" w:eastAsia="黑体" w:hAnsi="黑体" w:cs="黑体"/>
          <w:b/>
          <w:bCs/>
        </w:rPr>
      </w:pPr>
    </w:p>
    <w:p w:rsidR="00477DB9" w:rsidRDefault="006F4CF9">
      <w:pPr>
        <w:pStyle w:val="a3"/>
        <w:numPr>
          <w:ilvl w:val="0"/>
          <w:numId w:val="8"/>
        </w:num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 xml:space="preserve">  职责划定标准                                                                </w:t>
      </w:r>
    </w:p>
    <w:p w:rsidR="00477DB9" w:rsidRDefault="006F4CF9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12.1  J亚群禽白血病的阳性率为零，鸡白痢的阳性率不高于千分之三。</w:t>
      </w:r>
    </w:p>
    <w:p w:rsidR="00477DB9" w:rsidRDefault="006F4CF9">
      <w:pPr>
        <w:rPr>
          <w:rFonts w:ascii="宋体" w:eastAsia="宋体" w:hAnsi="宋体" w:cs="宋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12.2  检测 责任认定由省级以上权威检测部门检测并签章认定有效。  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</w:p>
    <w:p w:rsidR="00477DB9" w:rsidRDefault="00477DB9">
      <w:pPr>
        <w:rPr>
          <w:rFonts w:ascii="宋体" w:eastAsia="宋体" w:hAnsi="宋体" w:cs="宋体"/>
          <w:b/>
          <w:bCs/>
          <w:sz w:val="24"/>
        </w:rPr>
      </w:pPr>
    </w:p>
    <w:p w:rsidR="00477DB9" w:rsidRDefault="006F4CF9">
      <w:pPr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            </w:t>
      </w:r>
      <w:r>
        <w:rPr>
          <w:rFonts w:ascii="宋体" w:eastAsia="宋体" w:hAnsi="宋体" w:cs="宋体" w:hint="eastAsia"/>
          <w:b/>
          <w:bCs/>
          <w:color w:val="000000"/>
          <w:sz w:val="24"/>
        </w:rPr>
        <w:t xml:space="preserve">                                          </w:t>
      </w:r>
    </w:p>
    <w:p w:rsidR="00477DB9" w:rsidRDefault="006F4CF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rFonts w:eastAsia="宋体" w:hAnsi="宋体" w:cs="宋体" w:hint="eastAsia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eastAsia="宋体" w:hAnsi="宋体" w:cs="宋体" w:hint="eastAsia"/>
          <w:b/>
          <w:bCs/>
          <w:color w:val="000000"/>
          <w:sz w:val="24"/>
          <w:szCs w:val="24"/>
          <w:u w:val="single"/>
        </w:rPr>
        <w:t xml:space="preserve">                         </w:t>
      </w:r>
      <w:r>
        <w:rPr>
          <w:rFonts w:eastAsia="宋体" w:hAnsi="宋体" w:cs="宋体" w:hint="eastAsia"/>
          <w:b/>
          <w:bCs/>
          <w:color w:val="000000"/>
          <w:sz w:val="24"/>
          <w:szCs w:val="24"/>
        </w:rPr>
        <w:t xml:space="preserve">  </w:t>
      </w: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jc w:val="center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 w:rsidP="00B96BC9">
      <w:pPr>
        <w:pStyle w:val="a3"/>
        <w:ind w:left="823" w:hangingChars="343" w:hanging="823"/>
        <w:rPr>
          <w:rFonts w:eastAsia="宋体" w:hAnsi="宋体" w:cs="宋体"/>
          <w:b/>
          <w:bCs/>
          <w:color w:val="000000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119380</wp:posOffset>
                </wp:positionV>
                <wp:extent cx="5200650" cy="38100"/>
                <wp:effectExtent l="0" t="33020" r="19050" b="431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2205" y="3058795"/>
                          <a:ext cx="5200650" cy="38100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1.6pt;margin-top:9.4pt;height:3pt;width:409.5pt;z-index:251661312;mso-width-relative:page;mso-height-relative:page;" filled="f" stroked="t" coordsize="21600,21600" o:gfxdata="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K25FrYAAAACAEA&#10;AA8AAAAAAAAAAQAgAAAAIgAAAGRycy9kb3ducmV2LnhtbFBLAQIUABQAAAAIAIdO4kByq31k4QEA&#10;AH4DAAAOAAAAAAAAAAEAIAAAACcBAABkcnMvZTJvRG9jLnhtbFBLBQYAAAAABgAGAFkBAAB6BQAA&#10;AAA=&#10;">
                <v:fill on="f" focussize="0,0"/>
                <v:stroke weight="5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191770</wp:posOffset>
                </wp:positionV>
                <wp:extent cx="5220335" cy="28575"/>
                <wp:effectExtent l="0" t="4445" r="18415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51255" y="3058795"/>
                          <a:ext cx="522033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1.6pt;margin-top:15.1pt;height:2.25pt;width:411.05pt;z-index:251662336;mso-width-relative:page;mso-height-relative:page;" filled="f" stroked="t" coordsize="21600,21600" o:gfxdata="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qP4LrXAAAACAEA&#10;AA8AAAAAAAAAAQAgAAAAIgAAAGRycy9kb3ducmV2LnhtbFBLAQIUABQAAAAIAIdO4kAVGoFq4gEA&#10;AH0DAAAOAAAAAAAAAAEAIAAAACY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477DB9">
      <w:pPr>
        <w:pStyle w:val="a3"/>
        <w:ind w:left="826" w:hangingChars="343" w:hanging="826"/>
        <w:rPr>
          <w:rFonts w:eastAsia="宋体" w:hAnsi="宋体" w:cs="宋体"/>
          <w:b/>
          <w:bCs/>
          <w:color w:val="000000"/>
          <w:sz w:val="24"/>
          <w:szCs w:val="24"/>
        </w:rPr>
      </w:pPr>
    </w:p>
    <w:p w:rsidR="00477DB9" w:rsidRDefault="006F4CF9" w:rsidP="00477DB9">
      <w:pPr>
        <w:pStyle w:val="a3"/>
        <w:ind w:left="823" w:hangingChars="343" w:hanging="823"/>
        <w:rPr>
          <w:rFonts w:eastAsia="宋体" w:hAnsi="宋体" w:cs="宋体"/>
          <w:b/>
          <w:bCs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67945</wp:posOffset>
                </wp:positionV>
                <wp:extent cx="5220335" cy="28575"/>
                <wp:effectExtent l="0" t="4445" r="18415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51255" y="3058795"/>
                          <a:ext cx="522033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1.6pt;margin-top:5.35pt;height:2.25pt;width:411.05pt;z-index:251667456;mso-width-relative:page;mso-height-relative:page;" filled="f" stroked="t" coordsize="21600,21600" o:gfxdata="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cSYlo1wAAAAgBAAAP&#10;AAAAAAAAAAEAIAAAACIAAABkcnMvZG93bnJldi54bWxQSwECFAAUAAAACACHTuJAV/5f6+ABAAB9&#10;AwAADgAAAAAAAAABACAAAAAm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125095</wp:posOffset>
                </wp:positionV>
                <wp:extent cx="5200650" cy="38100"/>
                <wp:effectExtent l="0" t="33020" r="19050" b="431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2205" y="3058795"/>
                          <a:ext cx="5200650" cy="38100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0.85pt;margin-top:9.85pt;height:3pt;width:409.5pt;z-index:251666432;mso-width-relative:page;mso-height-relative:page;" filled="f" stroked="t" coordsize="21600,21600" o:gfxdata="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EFS82QAAAAgB&#10;AAAPAAAAAAAAAAEAIAAAACIAAABkcnMvZG93bnJldi54bWxQSwECFAAUAAAACACHTuJAiaby8OEB&#10;AAB+AwAADgAAAAAAAAABACAAAAAoAQAAZHJzL2Uyb0RvYy54bWxQSwUGAAAAAAYABgBZAQAAewUA&#10;AAAA&#10;">
                <v:fill on="f" focussize="0,0"/>
                <v:stroke weight="5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477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0B" w:rsidRDefault="00BB270B" w:rsidP="00B96BC9">
      <w:r>
        <w:separator/>
      </w:r>
    </w:p>
  </w:endnote>
  <w:endnote w:type="continuationSeparator" w:id="0">
    <w:p w:rsidR="00BB270B" w:rsidRDefault="00BB270B" w:rsidP="00B9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0B" w:rsidRDefault="00BB270B" w:rsidP="00B96BC9">
      <w:r>
        <w:separator/>
      </w:r>
    </w:p>
  </w:footnote>
  <w:footnote w:type="continuationSeparator" w:id="0">
    <w:p w:rsidR="00BB270B" w:rsidRDefault="00BB270B" w:rsidP="00B9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9F650"/>
    <w:multiLevelType w:val="singleLevel"/>
    <w:tmpl w:val="8009F650"/>
    <w:lvl w:ilvl="0">
      <w:start w:val="1"/>
      <w:numFmt w:val="decimal"/>
      <w:suff w:val="space"/>
      <w:lvlText w:val="%1."/>
      <w:lvlJc w:val="left"/>
    </w:lvl>
  </w:abstractNum>
  <w:abstractNum w:abstractNumId="1">
    <w:nsid w:val="C929CCFC"/>
    <w:multiLevelType w:val="multilevel"/>
    <w:tmpl w:val="C929CCFC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E3D29DD6"/>
    <w:multiLevelType w:val="singleLevel"/>
    <w:tmpl w:val="E3D29DD6"/>
    <w:lvl w:ilvl="0">
      <w:start w:val="3"/>
      <w:numFmt w:val="decimal"/>
      <w:suff w:val="space"/>
      <w:lvlText w:val="%1."/>
      <w:lvlJc w:val="left"/>
    </w:lvl>
  </w:abstractNum>
  <w:abstractNum w:abstractNumId="3">
    <w:nsid w:val="12A4DB74"/>
    <w:multiLevelType w:val="singleLevel"/>
    <w:tmpl w:val="12A4DB74"/>
    <w:lvl w:ilvl="0">
      <w:start w:val="7"/>
      <w:numFmt w:val="decimal"/>
      <w:suff w:val="space"/>
      <w:lvlText w:val="%1."/>
      <w:lvlJc w:val="left"/>
    </w:lvl>
  </w:abstractNum>
  <w:abstractNum w:abstractNumId="4">
    <w:nsid w:val="3AE90895"/>
    <w:multiLevelType w:val="singleLevel"/>
    <w:tmpl w:val="3AE90895"/>
    <w:lvl w:ilvl="0">
      <w:start w:val="10"/>
      <w:numFmt w:val="decimal"/>
      <w:suff w:val="space"/>
      <w:lvlText w:val="%1."/>
      <w:lvlJc w:val="left"/>
    </w:lvl>
  </w:abstractNum>
  <w:abstractNum w:abstractNumId="5">
    <w:nsid w:val="4D4BB52A"/>
    <w:multiLevelType w:val="singleLevel"/>
    <w:tmpl w:val="4D4BB52A"/>
    <w:lvl w:ilvl="0">
      <w:start w:val="2"/>
      <w:numFmt w:val="decimal"/>
      <w:suff w:val="space"/>
      <w:lvlText w:val="%1."/>
      <w:lvlJc w:val="left"/>
    </w:lvl>
  </w:abstractNum>
  <w:abstractNum w:abstractNumId="6">
    <w:nsid w:val="585FE9E5"/>
    <w:multiLevelType w:val="singleLevel"/>
    <w:tmpl w:val="585FE9E5"/>
    <w:lvl w:ilvl="0">
      <w:start w:val="12"/>
      <w:numFmt w:val="decimal"/>
      <w:suff w:val="space"/>
      <w:lvlText w:val="%1."/>
      <w:lvlJc w:val="left"/>
    </w:lvl>
  </w:abstractNum>
  <w:abstractNum w:abstractNumId="7">
    <w:nsid w:val="68DC804E"/>
    <w:multiLevelType w:val="singleLevel"/>
    <w:tmpl w:val="68DC804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D0716"/>
    <w:rsid w:val="0029288C"/>
    <w:rsid w:val="00387F79"/>
    <w:rsid w:val="00477DB9"/>
    <w:rsid w:val="006F4CF9"/>
    <w:rsid w:val="00B96BC9"/>
    <w:rsid w:val="00BB270B"/>
    <w:rsid w:val="00F62E57"/>
    <w:rsid w:val="05E24416"/>
    <w:rsid w:val="061C75AF"/>
    <w:rsid w:val="066822E4"/>
    <w:rsid w:val="09A82114"/>
    <w:rsid w:val="0D9622C0"/>
    <w:rsid w:val="0D9C43A6"/>
    <w:rsid w:val="10BC0901"/>
    <w:rsid w:val="13FC7C4B"/>
    <w:rsid w:val="15C3134E"/>
    <w:rsid w:val="160F349C"/>
    <w:rsid w:val="176E002A"/>
    <w:rsid w:val="1AFF7463"/>
    <w:rsid w:val="1B0E3BE0"/>
    <w:rsid w:val="1B4B7FEC"/>
    <w:rsid w:val="1BF221A3"/>
    <w:rsid w:val="1E3C479F"/>
    <w:rsid w:val="1EA41165"/>
    <w:rsid w:val="1F0D6B80"/>
    <w:rsid w:val="1FA24173"/>
    <w:rsid w:val="24BC0EDC"/>
    <w:rsid w:val="26017BB9"/>
    <w:rsid w:val="260348DF"/>
    <w:rsid w:val="2E8C44C1"/>
    <w:rsid w:val="2FD62E13"/>
    <w:rsid w:val="32AD0716"/>
    <w:rsid w:val="34B92049"/>
    <w:rsid w:val="371A0A30"/>
    <w:rsid w:val="38921C73"/>
    <w:rsid w:val="39D04CF4"/>
    <w:rsid w:val="3AE51FC0"/>
    <w:rsid w:val="3B787CA2"/>
    <w:rsid w:val="3D843C76"/>
    <w:rsid w:val="3DCA30E1"/>
    <w:rsid w:val="3E5F62DF"/>
    <w:rsid w:val="40C331F2"/>
    <w:rsid w:val="419D16FE"/>
    <w:rsid w:val="46D82F24"/>
    <w:rsid w:val="4867589F"/>
    <w:rsid w:val="498C4C7B"/>
    <w:rsid w:val="4B85710F"/>
    <w:rsid w:val="4D1F6315"/>
    <w:rsid w:val="4EBD4EBE"/>
    <w:rsid w:val="51824E4C"/>
    <w:rsid w:val="521B3B27"/>
    <w:rsid w:val="5394041B"/>
    <w:rsid w:val="5516769E"/>
    <w:rsid w:val="56F16310"/>
    <w:rsid w:val="581B2E1C"/>
    <w:rsid w:val="5A1A2256"/>
    <w:rsid w:val="5B1A3262"/>
    <w:rsid w:val="5BD42002"/>
    <w:rsid w:val="5D4A6492"/>
    <w:rsid w:val="5F2A3F95"/>
    <w:rsid w:val="61373719"/>
    <w:rsid w:val="639973DE"/>
    <w:rsid w:val="63FE1501"/>
    <w:rsid w:val="64CD5CA9"/>
    <w:rsid w:val="672169F2"/>
    <w:rsid w:val="67836E44"/>
    <w:rsid w:val="67D840E0"/>
    <w:rsid w:val="68DC7B9B"/>
    <w:rsid w:val="68E218E4"/>
    <w:rsid w:val="6A527D41"/>
    <w:rsid w:val="6A864FA9"/>
    <w:rsid w:val="6D3154F0"/>
    <w:rsid w:val="6FA95B14"/>
    <w:rsid w:val="72373042"/>
    <w:rsid w:val="73862BA5"/>
    <w:rsid w:val="73BE466C"/>
    <w:rsid w:val="73D54547"/>
    <w:rsid w:val="78755CF1"/>
    <w:rsid w:val="7D030F17"/>
    <w:rsid w:val="7D13028D"/>
    <w:rsid w:val="7F7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character" w:styleId="a4">
    <w:name w:val="Hyperlink"/>
    <w:qFormat/>
    <w:rPr>
      <w:color w:val="0000FF"/>
      <w:u w:val="single"/>
    </w:rPr>
  </w:style>
  <w:style w:type="paragraph" w:customStyle="1" w:styleId="2">
    <w:name w:val="表格样式 2"/>
    <w:qFormat/>
    <w:rPr>
      <w:rFonts w:ascii="Helvetica" w:eastAsia="Arial Unicode MS" w:hAnsi="Helvetica" w:cs="Arial Unicode MS"/>
      <w:color w:val="000000"/>
      <w:sz w:val="21"/>
      <w:szCs w:val="22"/>
      <w:lang w:val="zh-TW" w:eastAsia="zh-TW"/>
    </w:rPr>
  </w:style>
  <w:style w:type="paragraph" w:customStyle="1" w:styleId="A5">
    <w:name w:val="正文 A"/>
    <w:qFormat/>
    <w:rPr>
      <w:rFonts w:ascii="Helvetica" w:eastAsia="Arial Unicode MS" w:hAnsi="Helvetica" w:cs="Arial Unicode MS"/>
      <w:color w:val="000000"/>
      <w:sz w:val="22"/>
      <w:szCs w:val="22"/>
      <w:lang w:val="zh-TW" w:eastAsia="zh-TW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header"/>
    <w:basedOn w:val="a"/>
    <w:link w:val="Char"/>
    <w:rsid w:val="00B9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6B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6B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character" w:styleId="a4">
    <w:name w:val="Hyperlink"/>
    <w:qFormat/>
    <w:rPr>
      <w:color w:val="0000FF"/>
      <w:u w:val="single"/>
    </w:rPr>
  </w:style>
  <w:style w:type="paragraph" w:customStyle="1" w:styleId="2">
    <w:name w:val="表格样式 2"/>
    <w:qFormat/>
    <w:rPr>
      <w:rFonts w:ascii="Helvetica" w:eastAsia="Arial Unicode MS" w:hAnsi="Helvetica" w:cs="Arial Unicode MS"/>
      <w:color w:val="000000"/>
      <w:sz w:val="21"/>
      <w:szCs w:val="22"/>
      <w:lang w:val="zh-TW" w:eastAsia="zh-TW"/>
    </w:rPr>
  </w:style>
  <w:style w:type="paragraph" w:customStyle="1" w:styleId="A5">
    <w:name w:val="正文 A"/>
    <w:qFormat/>
    <w:rPr>
      <w:rFonts w:ascii="Helvetica" w:eastAsia="Arial Unicode MS" w:hAnsi="Helvetica" w:cs="Arial Unicode MS"/>
      <w:color w:val="000000"/>
      <w:sz w:val="22"/>
      <w:szCs w:val="22"/>
      <w:lang w:val="zh-TW" w:eastAsia="zh-TW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header"/>
    <w:basedOn w:val="a"/>
    <w:link w:val="Char"/>
    <w:rsid w:val="00B9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6B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6B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ike.sogou.com/lemma/ShowInnerLink.htm?lemmaId=3026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沈红艳</dc:creator>
  <cp:lastModifiedBy>Windows User</cp:lastModifiedBy>
  <cp:revision>4</cp:revision>
  <dcterms:created xsi:type="dcterms:W3CDTF">2018-11-14T02:44:00Z</dcterms:created>
  <dcterms:modified xsi:type="dcterms:W3CDTF">2018-11-14T06:34:00Z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