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71E2" w14:textId="77777777" w:rsidR="001C74C3" w:rsidRDefault="001C74C3" w:rsidP="001C74C3">
      <w:pPr>
        <w:spacing w:afterLines="0"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</w:t>
      </w:r>
    </w:p>
    <w:p w14:paraId="4CC5C7CA" w14:textId="77777777" w:rsidR="001C74C3" w:rsidRDefault="001C74C3" w:rsidP="001C74C3">
      <w:pPr>
        <w:spacing w:afterLines="0" w:line="560" w:lineRule="exact"/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FF0000"/>
          <w:sz w:val="32"/>
          <w:szCs w:val="32"/>
        </w:rPr>
        <w:t>第九届(2019)中国兔业发展大会赞助支持确认表</w:t>
      </w:r>
    </w:p>
    <w:p w14:paraId="5A8E5E4F" w14:textId="77777777" w:rsidR="001C74C3" w:rsidRDefault="001C74C3" w:rsidP="001C74C3">
      <w:pPr>
        <w:spacing w:beforeLines="100" w:before="240" w:afterLines="100" w:after="240"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单位（公章）              联系人： 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26"/>
        <w:gridCol w:w="1134"/>
        <w:gridCol w:w="1417"/>
        <w:gridCol w:w="426"/>
        <w:gridCol w:w="372"/>
        <w:gridCol w:w="866"/>
        <w:gridCol w:w="1738"/>
        <w:gridCol w:w="1418"/>
        <w:gridCol w:w="854"/>
      </w:tblGrid>
      <w:tr w:rsidR="001C74C3" w14:paraId="73DD4402" w14:textId="77777777" w:rsidTr="000F36A5">
        <w:trPr>
          <w:trHeight w:val="920"/>
        </w:trPr>
        <w:tc>
          <w:tcPr>
            <w:tcW w:w="9184" w:type="dxa"/>
            <w:gridSpan w:val="10"/>
            <w:vAlign w:val="center"/>
          </w:tcPr>
          <w:p w14:paraId="22C4D2F2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单项服务（在需要该项下划“√”确认）</w:t>
            </w:r>
          </w:p>
        </w:tc>
      </w:tr>
      <w:tr w:rsidR="001C74C3" w14:paraId="5ED99107" w14:textId="77777777" w:rsidTr="000F36A5">
        <w:trPr>
          <w:trHeight w:hRule="exact" w:val="781"/>
        </w:trPr>
        <w:tc>
          <w:tcPr>
            <w:tcW w:w="633" w:type="dxa"/>
            <w:vMerge w:val="restart"/>
            <w:textDirection w:val="tbRlV"/>
            <w:vAlign w:val="center"/>
          </w:tcPr>
          <w:p w14:paraId="0A87067A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 刊 广 告</w:t>
            </w:r>
          </w:p>
        </w:tc>
        <w:tc>
          <w:tcPr>
            <w:tcW w:w="1460" w:type="dxa"/>
            <w:gridSpan w:val="2"/>
            <w:vAlign w:val="center"/>
          </w:tcPr>
          <w:p w14:paraId="791032A2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封面</w:t>
            </w:r>
          </w:p>
        </w:tc>
        <w:tc>
          <w:tcPr>
            <w:tcW w:w="1417" w:type="dxa"/>
            <w:vAlign w:val="center"/>
          </w:tcPr>
          <w:p w14:paraId="7D737984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10000元</w:t>
            </w:r>
          </w:p>
        </w:tc>
        <w:tc>
          <w:tcPr>
            <w:tcW w:w="798" w:type="dxa"/>
            <w:gridSpan w:val="2"/>
            <w:vAlign w:val="center"/>
          </w:tcPr>
          <w:p w14:paraId="5209C925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5C766496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通</w:t>
            </w:r>
          </w:p>
          <w:p w14:paraId="44FDA7A8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讯</w:t>
            </w:r>
          </w:p>
          <w:p w14:paraId="5215B7B7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录</w:t>
            </w:r>
          </w:p>
          <w:p w14:paraId="2635BF99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广</w:t>
            </w:r>
          </w:p>
          <w:p w14:paraId="77041B6F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告</w:t>
            </w:r>
          </w:p>
          <w:p w14:paraId="739D5CC5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6FCDDAF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5DD186F9" w14:textId="77777777" w:rsidR="001C74C3" w:rsidRDefault="001C74C3" w:rsidP="000F36A5">
            <w:pPr>
              <w:spacing w:after="12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首页</w:t>
            </w:r>
          </w:p>
          <w:p w14:paraId="4A33D6CC" w14:textId="77777777" w:rsidR="001C74C3" w:rsidRDefault="001C74C3" w:rsidP="000F36A5">
            <w:pPr>
              <w:spacing w:after="12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（网页版）</w:t>
            </w:r>
          </w:p>
        </w:tc>
        <w:tc>
          <w:tcPr>
            <w:tcW w:w="1418" w:type="dxa"/>
            <w:vMerge w:val="restart"/>
            <w:vAlign w:val="center"/>
          </w:tcPr>
          <w:p w14:paraId="41C42FDE" w14:textId="77777777" w:rsidR="001C74C3" w:rsidRDefault="001C74C3" w:rsidP="000F36A5">
            <w:pPr>
              <w:spacing w:after="12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2000元</w:t>
            </w:r>
          </w:p>
        </w:tc>
        <w:tc>
          <w:tcPr>
            <w:tcW w:w="854" w:type="dxa"/>
            <w:vMerge w:val="restart"/>
            <w:vAlign w:val="center"/>
          </w:tcPr>
          <w:p w14:paraId="1E6D36BC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72A89489" w14:textId="77777777" w:rsidTr="000F36A5">
        <w:trPr>
          <w:trHeight w:hRule="exact" w:val="790"/>
        </w:trPr>
        <w:tc>
          <w:tcPr>
            <w:tcW w:w="633" w:type="dxa"/>
            <w:vMerge/>
            <w:vAlign w:val="center"/>
          </w:tcPr>
          <w:p w14:paraId="5B9DA55D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49DDC93C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封底</w:t>
            </w:r>
          </w:p>
        </w:tc>
        <w:tc>
          <w:tcPr>
            <w:tcW w:w="1417" w:type="dxa"/>
            <w:vAlign w:val="center"/>
          </w:tcPr>
          <w:p w14:paraId="5C7DE494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8000元</w:t>
            </w:r>
          </w:p>
        </w:tc>
        <w:tc>
          <w:tcPr>
            <w:tcW w:w="798" w:type="dxa"/>
            <w:gridSpan w:val="2"/>
            <w:vAlign w:val="center"/>
          </w:tcPr>
          <w:p w14:paraId="64B6DD2D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14:paraId="564FF843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14:paraId="54F41847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35431E3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14:paraId="400A9FFD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7B4C944F" w14:textId="77777777" w:rsidTr="000F36A5">
        <w:trPr>
          <w:trHeight w:hRule="exact" w:val="739"/>
        </w:trPr>
        <w:tc>
          <w:tcPr>
            <w:tcW w:w="633" w:type="dxa"/>
            <w:vMerge/>
            <w:vAlign w:val="center"/>
          </w:tcPr>
          <w:p w14:paraId="48572DA0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37E35A8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封二</w:t>
            </w:r>
          </w:p>
        </w:tc>
        <w:tc>
          <w:tcPr>
            <w:tcW w:w="1417" w:type="dxa"/>
            <w:vAlign w:val="center"/>
          </w:tcPr>
          <w:p w14:paraId="2BDD4267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7000元</w:t>
            </w:r>
          </w:p>
        </w:tc>
        <w:tc>
          <w:tcPr>
            <w:tcW w:w="798" w:type="dxa"/>
            <w:gridSpan w:val="2"/>
            <w:vAlign w:val="center"/>
          </w:tcPr>
          <w:p w14:paraId="6249311F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14:paraId="2CEE6BF2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51AFFC27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插页</w:t>
            </w:r>
          </w:p>
          <w:p w14:paraId="67694AD1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网页版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4D682E48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1000元</w:t>
            </w:r>
          </w:p>
        </w:tc>
        <w:tc>
          <w:tcPr>
            <w:tcW w:w="854" w:type="dxa"/>
            <w:vMerge w:val="restart"/>
            <w:vAlign w:val="center"/>
          </w:tcPr>
          <w:p w14:paraId="30C471C0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17B5D239" w14:textId="77777777" w:rsidTr="000F36A5">
        <w:trPr>
          <w:trHeight w:hRule="exact" w:val="739"/>
        </w:trPr>
        <w:tc>
          <w:tcPr>
            <w:tcW w:w="633" w:type="dxa"/>
            <w:vMerge/>
            <w:vAlign w:val="center"/>
          </w:tcPr>
          <w:p w14:paraId="43E2986E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6FE8601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封三</w:t>
            </w:r>
          </w:p>
        </w:tc>
        <w:tc>
          <w:tcPr>
            <w:tcW w:w="1417" w:type="dxa"/>
            <w:vAlign w:val="center"/>
          </w:tcPr>
          <w:p w14:paraId="4D67D098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6000元</w:t>
            </w:r>
          </w:p>
        </w:tc>
        <w:tc>
          <w:tcPr>
            <w:tcW w:w="798" w:type="dxa"/>
            <w:gridSpan w:val="2"/>
            <w:vAlign w:val="center"/>
          </w:tcPr>
          <w:p w14:paraId="22BA3734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14:paraId="5CE49384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14:paraId="47FC0FAF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BF29986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14:paraId="14F86134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3D046944" w14:textId="77777777" w:rsidTr="000F36A5">
        <w:trPr>
          <w:trHeight w:hRule="exact" w:val="739"/>
        </w:trPr>
        <w:tc>
          <w:tcPr>
            <w:tcW w:w="633" w:type="dxa"/>
            <w:vMerge/>
            <w:vAlign w:val="center"/>
          </w:tcPr>
          <w:p w14:paraId="354E8F60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1DF3855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彩色内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页</w:t>
            </w:r>
          </w:p>
          <w:p w14:paraId="0B80E249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A75AFFB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4000元</w:t>
            </w:r>
          </w:p>
        </w:tc>
        <w:tc>
          <w:tcPr>
            <w:tcW w:w="798" w:type="dxa"/>
            <w:gridSpan w:val="2"/>
            <w:vAlign w:val="center"/>
          </w:tcPr>
          <w:p w14:paraId="3FED297E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 w:val="restart"/>
            <w:vAlign w:val="center"/>
          </w:tcPr>
          <w:p w14:paraId="085DA38A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会场广告</w:t>
            </w:r>
          </w:p>
        </w:tc>
        <w:tc>
          <w:tcPr>
            <w:tcW w:w="1738" w:type="dxa"/>
            <w:vAlign w:val="center"/>
          </w:tcPr>
          <w:p w14:paraId="0B5793AB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手提袋（单）</w:t>
            </w:r>
          </w:p>
        </w:tc>
        <w:tc>
          <w:tcPr>
            <w:tcW w:w="1418" w:type="dxa"/>
            <w:vAlign w:val="center"/>
          </w:tcPr>
          <w:p w14:paraId="39C8B2E1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10000元</w:t>
            </w:r>
          </w:p>
        </w:tc>
        <w:tc>
          <w:tcPr>
            <w:tcW w:w="854" w:type="dxa"/>
            <w:vAlign w:val="center"/>
          </w:tcPr>
          <w:p w14:paraId="63833E93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52ABE082" w14:textId="77777777" w:rsidTr="000F36A5">
        <w:trPr>
          <w:trHeight w:hRule="exact" w:val="739"/>
        </w:trPr>
        <w:tc>
          <w:tcPr>
            <w:tcW w:w="633" w:type="dxa"/>
            <w:vMerge/>
            <w:vAlign w:val="center"/>
          </w:tcPr>
          <w:p w14:paraId="6D4723B3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D318D9A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黑白内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页</w:t>
            </w:r>
          </w:p>
          <w:p w14:paraId="51122549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(页)</w:t>
            </w:r>
          </w:p>
        </w:tc>
        <w:tc>
          <w:tcPr>
            <w:tcW w:w="1417" w:type="dxa"/>
            <w:vAlign w:val="center"/>
          </w:tcPr>
          <w:p w14:paraId="402D4147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2000元</w:t>
            </w:r>
          </w:p>
        </w:tc>
        <w:tc>
          <w:tcPr>
            <w:tcW w:w="798" w:type="dxa"/>
            <w:gridSpan w:val="2"/>
            <w:vAlign w:val="center"/>
          </w:tcPr>
          <w:p w14:paraId="232E1FE1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14:paraId="3B89C179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2ED0046B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代表证（底）</w:t>
            </w:r>
          </w:p>
        </w:tc>
        <w:tc>
          <w:tcPr>
            <w:tcW w:w="1418" w:type="dxa"/>
            <w:vAlign w:val="center"/>
          </w:tcPr>
          <w:p w14:paraId="7D463EF4" w14:textId="77777777" w:rsidR="001C74C3" w:rsidRDefault="001C74C3" w:rsidP="000F36A5">
            <w:pPr>
              <w:spacing w:afterLines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10000元</w:t>
            </w:r>
          </w:p>
        </w:tc>
        <w:tc>
          <w:tcPr>
            <w:tcW w:w="854" w:type="dxa"/>
            <w:vAlign w:val="center"/>
          </w:tcPr>
          <w:p w14:paraId="0AEA1ECA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2E800D34" w14:textId="77777777" w:rsidTr="000F36A5">
        <w:trPr>
          <w:trHeight w:hRule="exact" w:val="866"/>
        </w:trPr>
        <w:tc>
          <w:tcPr>
            <w:tcW w:w="9184" w:type="dxa"/>
            <w:gridSpan w:val="10"/>
            <w:vAlign w:val="center"/>
          </w:tcPr>
          <w:p w14:paraId="26D0ACC0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综合服务（在需要项下划</w:t>
            </w:r>
            <w:r>
              <w:rPr>
                <w:rFonts w:ascii="仿宋_GB2312" w:eastAsia="仿宋_GB2312"/>
                <w:sz w:val="28"/>
                <w:szCs w:val="28"/>
              </w:rPr>
              <w:t>√</w:t>
            </w:r>
            <w:r>
              <w:rPr>
                <w:rFonts w:ascii="仿宋_GB2312" w:eastAsia="仿宋_GB2312"/>
                <w:sz w:val="28"/>
                <w:szCs w:val="28"/>
              </w:rPr>
              <w:t>确认）</w:t>
            </w:r>
          </w:p>
        </w:tc>
      </w:tr>
      <w:tr w:rsidR="001C74C3" w14:paraId="0FC31A98" w14:textId="77777777" w:rsidTr="000F36A5">
        <w:trPr>
          <w:trHeight w:hRule="exact" w:val="866"/>
        </w:trPr>
        <w:tc>
          <w:tcPr>
            <w:tcW w:w="959" w:type="dxa"/>
            <w:gridSpan w:val="2"/>
            <w:vMerge w:val="restart"/>
            <w:vAlign w:val="center"/>
          </w:tcPr>
          <w:p w14:paraId="01875A5D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2977" w:type="dxa"/>
            <w:gridSpan w:val="3"/>
            <w:vAlign w:val="center"/>
          </w:tcPr>
          <w:p w14:paraId="40A2466D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特别赞助单位</w:t>
            </w:r>
          </w:p>
        </w:tc>
        <w:tc>
          <w:tcPr>
            <w:tcW w:w="5248" w:type="dxa"/>
            <w:gridSpan w:val="5"/>
            <w:vAlign w:val="center"/>
          </w:tcPr>
          <w:p w14:paraId="2C74969F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54D6E4A9" w14:textId="77777777" w:rsidTr="000F36A5">
        <w:trPr>
          <w:trHeight w:hRule="exact" w:val="866"/>
        </w:trPr>
        <w:tc>
          <w:tcPr>
            <w:tcW w:w="959" w:type="dxa"/>
            <w:gridSpan w:val="2"/>
            <w:vMerge/>
            <w:vAlign w:val="center"/>
          </w:tcPr>
          <w:p w14:paraId="4AE001F9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EB8959C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赞助单位</w:t>
            </w:r>
          </w:p>
        </w:tc>
        <w:tc>
          <w:tcPr>
            <w:tcW w:w="5248" w:type="dxa"/>
            <w:gridSpan w:val="5"/>
            <w:vAlign w:val="center"/>
          </w:tcPr>
          <w:p w14:paraId="5A504794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C74C3" w14:paraId="38BD5C2B" w14:textId="77777777" w:rsidTr="000F36A5">
        <w:trPr>
          <w:trHeight w:hRule="exact" w:val="866"/>
        </w:trPr>
        <w:tc>
          <w:tcPr>
            <w:tcW w:w="959" w:type="dxa"/>
            <w:gridSpan w:val="2"/>
            <w:vMerge/>
            <w:vAlign w:val="center"/>
          </w:tcPr>
          <w:p w14:paraId="530F16D0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4EB073A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协办单位</w:t>
            </w:r>
          </w:p>
        </w:tc>
        <w:tc>
          <w:tcPr>
            <w:tcW w:w="5248" w:type="dxa"/>
            <w:gridSpan w:val="5"/>
            <w:vAlign w:val="center"/>
          </w:tcPr>
          <w:p w14:paraId="4780F17E" w14:textId="77777777" w:rsidR="001C74C3" w:rsidRDefault="001C74C3" w:rsidP="000F36A5">
            <w:pPr>
              <w:spacing w:afterLines="0"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5385BEF4" w14:textId="77777777" w:rsidR="001C74C3" w:rsidRDefault="001C74C3" w:rsidP="001C74C3">
      <w:pPr>
        <w:spacing w:afterLines="0"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hint="eastAsia"/>
          <w:szCs w:val="21"/>
        </w:rPr>
        <w:t>请发布广告者填好此表，于2019年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15</w:t>
      </w:r>
      <w:r>
        <w:rPr>
          <w:rFonts w:ascii="宋体" w:hAnsi="宋体" w:hint="eastAsia"/>
          <w:szCs w:val="21"/>
        </w:rPr>
        <w:t>日前传真(010-88388300)、发邮件(</w:t>
      </w:r>
      <w:proofErr w:type="spellStart"/>
      <w:r>
        <w:rPr>
          <w:rFonts w:ascii="宋体" w:hAnsi="宋体" w:hint="eastAsia"/>
          <w:szCs w:val="21"/>
        </w:rPr>
        <w:t>E-mail:tu</w:t>
      </w:r>
      <w:proofErr w:type="spellEnd"/>
      <w:r>
        <w:rPr>
          <w:rFonts w:ascii="宋体" w:hAnsi="宋体"/>
          <w:szCs w:val="21"/>
        </w:rPr>
        <w:t xml:space="preserve"> @</w:t>
      </w:r>
      <w:r>
        <w:rPr>
          <w:rFonts w:ascii="宋体" w:hAnsi="宋体" w:hint="eastAsia"/>
          <w:szCs w:val="21"/>
        </w:rPr>
        <w:t>caaa.cn)或寄至中国畜牧业协会兔业分会(北京市西城区西直门外大街112号阳光大厦306室，邮编100044)，请于2019年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日前按规定提交相应的广告设计文件，并一次性付款。此表复印有效。</w:t>
      </w:r>
    </w:p>
    <w:p w14:paraId="4CFB6E9B" w14:textId="77777777" w:rsidR="001C74C3" w:rsidRDefault="001C74C3" w:rsidP="001C74C3">
      <w:pPr>
        <w:spacing w:afterLines="0" w:line="320" w:lineRule="exact"/>
        <w:rPr>
          <w:rFonts w:ascii="宋体" w:hAnsi="宋体"/>
          <w:szCs w:val="21"/>
        </w:rPr>
      </w:pPr>
    </w:p>
    <w:p w14:paraId="64CF1396" w14:textId="77777777" w:rsidR="001C74C3" w:rsidRDefault="001C74C3" w:rsidP="001C74C3">
      <w:pPr>
        <w:spacing w:afterLines="0" w:line="320" w:lineRule="exact"/>
        <w:rPr>
          <w:rFonts w:ascii="宋体" w:hAnsi="宋体"/>
          <w:szCs w:val="21"/>
        </w:rPr>
      </w:pPr>
    </w:p>
    <w:p w14:paraId="772F552E" w14:textId="77777777" w:rsidR="001C74C3" w:rsidRDefault="001C74C3" w:rsidP="001C74C3">
      <w:pPr>
        <w:spacing w:afterLines="0" w:line="320" w:lineRule="exact"/>
        <w:rPr>
          <w:rFonts w:ascii="宋体" w:hAnsi="宋体"/>
          <w:szCs w:val="21"/>
        </w:rPr>
      </w:pPr>
    </w:p>
    <w:p w14:paraId="6DE3B0EE" w14:textId="77777777" w:rsidR="001C74C3" w:rsidRDefault="001C74C3" w:rsidP="001C74C3">
      <w:pPr>
        <w:spacing w:afterLines="0" w:line="540" w:lineRule="atLeas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表2</w:t>
      </w:r>
    </w:p>
    <w:p w14:paraId="530797F7" w14:textId="77777777" w:rsidR="001C74C3" w:rsidRDefault="001C74C3" w:rsidP="001C74C3">
      <w:pPr>
        <w:spacing w:afterLines="0" w:line="540" w:lineRule="atLeas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lastRenderedPageBreak/>
        <w:t>赞助综合服</w:t>
      </w:r>
      <w:bookmarkStart w:id="0" w:name="_GoBack"/>
      <w:bookmarkEnd w:id="0"/>
      <w:r>
        <w:rPr>
          <w:rFonts w:eastAsia="黑体"/>
          <w:b/>
          <w:color w:val="FF0000"/>
          <w:sz w:val="36"/>
        </w:rPr>
        <w:t>务项目指南</w:t>
      </w:r>
    </w:p>
    <w:p w14:paraId="655DC229" w14:textId="77777777" w:rsidR="001C74C3" w:rsidRDefault="001C74C3" w:rsidP="001C74C3">
      <w:pPr>
        <w:spacing w:before="40" w:afterLines="0" w:line="540" w:lineRule="atLeast"/>
        <w:jc w:val="lef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sz w:val="28"/>
          <w:szCs w:val="28"/>
        </w:rPr>
        <w:t xml:space="preserve">· </w:t>
      </w:r>
      <w:r>
        <w:rPr>
          <w:rStyle w:val="nav1"/>
          <w:rFonts w:eastAsia="黑体"/>
          <w:sz w:val="28"/>
          <w:szCs w:val="28"/>
        </w:rPr>
        <w:t>特别赞助单位</w:t>
      </w:r>
      <w:r>
        <w:rPr>
          <w:rStyle w:val="nav1"/>
          <w:rFonts w:eastAsia="黑体" w:hint="eastAsia"/>
          <w:sz w:val="28"/>
          <w:szCs w:val="28"/>
        </w:rPr>
        <w:t>（会员优先）</w:t>
      </w:r>
      <w:r>
        <w:rPr>
          <w:rStyle w:val="nav1"/>
          <w:rFonts w:eastAsia="黑体"/>
          <w:sz w:val="28"/>
          <w:szCs w:val="28"/>
        </w:rPr>
        <w:t>：</w:t>
      </w:r>
    </w:p>
    <w:p w14:paraId="58EE7A28" w14:textId="77777777" w:rsidR="001C74C3" w:rsidRDefault="001C74C3" w:rsidP="001C74C3">
      <w:pPr>
        <w:spacing w:before="40" w:afterLines="0" w:line="540" w:lineRule="atLeast"/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Style w:val="nav1"/>
          <w:rFonts w:eastAsia="仿宋_GB2312"/>
          <w:sz w:val="28"/>
          <w:szCs w:val="28"/>
        </w:rPr>
        <w:t>可享受下述赞助服务条款中全部项目；</w:t>
      </w:r>
    </w:p>
    <w:p w14:paraId="4FD13383" w14:textId="77777777" w:rsidR="001C74C3" w:rsidRDefault="001C74C3" w:rsidP="001C74C3">
      <w:pPr>
        <w:spacing w:before="40" w:afterLines="0" w:line="540" w:lineRule="atLeas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sz w:val="28"/>
          <w:szCs w:val="28"/>
        </w:rPr>
        <w:t xml:space="preserve">· </w:t>
      </w:r>
      <w:r>
        <w:rPr>
          <w:rStyle w:val="nav1"/>
          <w:rFonts w:eastAsia="黑体"/>
          <w:sz w:val="28"/>
          <w:szCs w:val="28"/>
        </w:rPr>
        <w:t>赞助单位：</w:t>
      </w:r>
    </w:p>
    <w:p w14:paraId="27B20068" w14:textId="77777777" w:rsidR="001C74C3" w:rsidRDefault="001C74C3" w:rsidP="001C74C3">
      <w:pPr>
        <w:spacing w:before="40" w:afterLines="0" w:line="540" w:lineRule="atLeast"/>
        <w:jc w:val="left"/>
        <w:rPr>
          <w:rStyle w:val="nav1"/>
          <w:rFonts w:eastAsia="仿宋_GB2312"/>
          <w:b w:val="0"/>
          <w:sz w:val="28"/>
          <w:szCs w:val="28"/>
        </w:rPr>
      </w:pPr>
      <w:r>
        <w:rPr>
          <w:rStyle w:val="nav1"/>
          <w:rFonts w:eastAsia="仿宋_GB2312"/>
          <w:sz w:val="28"/>
          <w:szCs w:val="28"/>
        </w:rPr>
        <w:t>可任意选择下述赞助服务条款中的</w:t>
      </w:r>
      <w:r>
        <w:rPr>
          <w:rStyle w:val="nav1"/>
          <w:rFonts w:eastAsia="仿宋_GB2312"/>
          <w:sz w:val="28"/>
          <w:szCs w:val="28"/>
        </w:rPr>
        <w:t>8</w:t>
      </w:r>
      <w:r>
        <w:rPr>
          <w:rStyle w:val="nav1"/>
          <w:rFonts w:eastAsia="仿宋_GB2312"/>
          <w:sz w:val="28"/>
          <w:szCs w:val="28"/>
        </w:rPr>
        <w:t>项；</w:t>
      </w:r>
    </w:p>
    <w:p w14:paraId="72C66B1F" w14:textId="77777777" w:rsidR="001C74C3" w:rsidRDefault="001C74C3" w:rsidP="001C74C3">
      <w:pPr>
        <w:spacing w:before="40" w:afterLines="0" w:line="540" w:lineRule="atLeas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sz w:val="28"/>
          <w:szCs w:val="28"/>
        </w:rPr>
        <w:t xml:space="preserve">· </w:t>
      </w:r>
      <w:r>
        <w:rPr>
          <w:rStyle w:val="nav1"/>
          <w:rFonts w:eastAsia="黑体"/>
          <w:sz w:val="28"/>
          <w:szCs w:val="28"/>
        </w:rPr>
        <w:t>协办单位：</w:t>
      </w:r>
    </w:p>
    <w:p w14:paraId="41088032" w14:textId="77777777" w:rsidR="001C74C3" w:rsidRDefault="001C74C3" w:rsidP="001C74C3">
      <w:pPr>
        <w:spacing w:before="40" w:afterLines="0" w:line="540" w:lineRule="atLeast"/>
        <w:jc w:val="left"/>
        <w:rPr>
          <w:rStyle w:val="nav1"/>
          <w:rFonts w:eastAsia="仿宋_GB2312"/>
          <w:b w:val="0"/>
          <w:sz w:val="28"/>
          <w:szCs w:val="28"/>
        </w:rPr>
      </w:pPr>
      <w:r>
        <w:rPr>
          <w:rStyle w:val="nav1"/>
          <w:rFonts w:eastAsia="仿宋_GB2312"/>
          <w:sz w:val="28"/>
          <w:szCs w:val="28"/>
        </w:rPr>
        <w:t>可任意选择下述赞助服务条款中的</w:t>
      </w:r>
      <w:r>
        <w:rPr>
          <w:rStyle w:val="nav1"/>
          <w:rFonts w:eastAsia="仿宋_GB2312"/>
          <w:sz w:val="28"/>
          <w:szCs w:val="28"/>
        </w:rPr>
        <w:t>6</w:t>
      </w:r>
      <w:r>
        <w:rPr>
          <w:rStyle w:val="nav1"/>
          <w:rFonts w:eastAsia="仿宋_GB2312"/>
          <w:sz w:val="28"/>
          <w:szCs w:val="28"/>
        </w:rPr>
        <w:t>项；</w:t>
      </w:r>
    </w:p>
    <w:p w14:paraId="7E2AC26C" w14:textId="77777777" w:rsidR="001C74C3" w:rsidRDefault="001C74C3" w:rsidP="001C74C3">
      <w:pPr>
        <w:spacing w:before="50" w:afterLines="0" w:line="540" w:lineRule="atLeast"/>
        <w:jc w:val="left"/>
        <w:rPr>
          <w:rStyle w:val="nav1"/>
          <w:rFonts w:eastAsia="黑体"/>
          <w:sz w:val="28"/>
          <w:szCs w:val="28"/>
        </w:rPr>
      </w:pPr>
      <w:r>
        <w:rPr>
          <w:rStyle w:val="nav1"/>
          <w:rFonts w:eastAsia="黑体"/>
          <w:sz w:val="28"/>
          <w:szCs w:val="28"/>
        </w:rPr>
        <w:t>赞助服务条款：</w:t>
      </w:r>
    </w:p>
    <w:p w14:paraId="49719548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开幕式嘉宾</w:t>
      </w:r>
    </w:p>
    <w:p w14:paraId="2578C24D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免赞助企业</w:t>
      </w: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人注册费及会议期间餐费</w:t>
      </w:r>
      <w:r>
        <w:rPr>
          <w:rFonts w:eastAsia="仿宋_GB2312"/>
          <w:bCs/>
          <w:sz w:val="28"/>
          <w:szCs w:val="28"/>
        </w:rPr>
        <w:t xml:space="preserve">  </w:t>
      </w:r>
    </w:p>
    <w:p w14:paraId="24C2C0F7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手提资料袋封面（单面，先到先得）</w:t>
      </w:r>
    </w:p>
    <w:p w14:paraId="5E719806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代表证广告</w:t>
      </w:r>
    </w:p>
    <w:p w14:paraId="46E20548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大会</w:t>
      </w:r>
      <w:proofErr w:type="gramStart"/>
      <w:r>
        <w:rPr>
          <w:rFonts w:eastAsia="仿宋_GB2312"/>
          <w:bCs/>
          <w:sz w:val="28"/>
          <w:szCs w:val="28"/>
        </w:rPr>
        <w:t>主背景</w:t>
      </w:r>
      <w:proofErr w:type="gramEnd"/>
      <w:r>
        <w:rPr>
          <w:rFonts w:eastAsia="仿宋_GB2312"/>
          <w:bCs/>
          <w:sz w:val="28"/>
          <w:szCs w:val="28"/>
        </w:rPr>
        <w:t>板及所有会议出版刊物上冠名</w:t>
      </w:r>
    </w:p>
    <w:p w14:paraId="67F17298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会刊</w:t>
      </w:r>
      <w:proofErr w:type="gramStart"/>
      <w:r>
        <w:rPr>
          <w:rFonts w:eastAsia="仿宋_GB2312"/>
          <w:bCs/>
          <w:sz w:val="28"/>
          <w:szCs w:val="28"/>
        </w:rPr>
        <w:t>彩色内</w:t>
      </w:r>
      <w:proofErr w:type="gramEnd"/>
      <w:r>
        <w:rPr>
          <w:rFonts w:eastAsia="仿宋_GB2312"/>
          <w:bCs/>
          <w:sz w:val="28"/>
          <w:szCs w:val="28"/>
        </w:rPr>
        <w:t>页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页</w:t>
      </w:r>
    </w:p>
    <w:p w14:paraId="34C63073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7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配发会刊征文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篇</w:t>
      </w:r>
      <w:r>
        <w:rPr>
          <w:rFonts w:eastAsia="仿宋_GB2312"/>
          <w:bCs/>
          <w:sz w:val="28"/>
          <w:szCs w:val="28"/>
        </w:rPr>
        <w:t xml:space="preserve">  </w:t>
      </w:r>
    </w:p>
    <w:p w14:paraId="323D6F97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8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免费赠送会刊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0</w:t>
      </w:r>
      <w:r>
        <w:rPr>
          <w:rFonts w:eastAsia="仿宋_GB2312"/>
          <w:bCs/>
          <w:sz w:val="28"/>
          <w:szCs w:val="28"/>
        </w:rPr>
        <w:t>册</w:t>
      </w:r>
    </w:p>
    <w:p w14:paraId="79EEB617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9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会场内设立企业宣传展板</w:t>
      </w:r>
    </w:p>
    <w:p w14:paraId="55CC8013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10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统一配发企业宣传资料（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页对开）</w:t>
      </w:r>
    </w:p>
    <w:p w14:paraId="215A2C26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 w:hint="eastAsia"/>
          <w:bCs/>
          <w:sz w:val="28"/>
          <w:szCs w:val="28"/>
        </w:rPr>
        <w:t>标准展位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个</w:t>
      </w:r>
    </w:p>
    <w:p w14:paraId="1B5C8014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12</w:t>
      </w:r>
      <w:r>
        <w:rPr>
          <w:rFonts w:ascii="仿宋_GB2312" w:eastAsia="仿宋_GB2312" w:hint="eastAsia"/>
          <w:sz w:val="30"/>
          <w:szCs w:val="30"/>
        </w:rPr>
        <w:t>.</w:t>
      </w:r>
      <w:proofErr w:type="gramStart"/>
      <w:r>
        <w:rPr>
          <w:rFonts w:eastAsia="仿宋_GB2312"/>
          <w:bCs/>
          <w:sz w:val="28"/>
          <w:szCs w:val="28"/>
        </w:rPr>
        <w:t>微</w:t>
      </w:r>
      <w:r>
        <w:rPr>
          <w:rFonts w:eastAsia="仿宋_GB2312" w:hint="eastAsia"/>
          <w:bCs/>
          <w:sz w:val="28"/>
          <w:szCs w:val="28"/>
        </w:rPr>
        <w:t>信及</w:t>
      </w:r>
      <w:proofErr w:type="gramEnd"/>
      <w:r>
        <w:rPr>
          <w:rFonts w:eastAsia="仿宋_GB2312"/>
          <w:bCs/>
          <w:sz w:val="28"/>
          <w:szCs w:val="28"/>
        </w:rPr>
        <w:t>网站广告宣传</w:t>
      </w:r>
    </w:p>
    <w:p w14:paraId="46AA43AD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——</w:t>
      </w:r>
      <w:r>
        <w:rPr>
          <w:rFonts w:eastAsia="仿宋_GB2312"/>
          <w:bCs/>
          <w:sz w:val="28"/>
          <w:szCs w:val="28"/>
        </w:rPr>
        <w:t>其他可商议</w:t>
      </w:r>
    </w:p>
    <w:p w14:paraId="0CF31779" w14:textId="77777777" w:rsidR="001C74C3" w:rsidRDefault="001C74C3" w:rsidP="001C74C3">
      <w:pPr>
        <w:spacing w:afterLines="0" w:line="540" w:lineRule="atLeas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特别说明：</w:t>
      </w:r>
    </w:p>
    <w:p w14:paraId="64D82557" w14:textId="77777777" w:rsidR="001C74C3" w:rsidRDefault="001C74C3" w:rsidP="001C74C3">
      <w:pPr>
        <w:spacing w:afterLines="0" w:line="540" w:lineRule="atLeas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以上宣传项目只作为参考，宣传项目可增减，最终以实际商定为准；</w:t>
      </w:r>
    </w:p>
    <w:p w14:paraId="531D7723" w14:textId="77777777" w:rsidR="001C74C3" w:rsidRDefault="001C74C3" w:rsidP="001C74C3">
      <w:pPr>
        <w:spacing w:afterLines="0" w:line="540" w:lineRule="atLeast"/>
      </w:pPr>
      <w:r>
        <w:rPr>
          <w:rFonts w:eastAsia="仿宋_GB2312"/>
          <w:bCs/>
          <w:sz w:val="28"/>
          <w:szCs w:val="28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eastAsia="仿宋_GB2312"/>
          <w:bCs/>
          <w:sz w:val="28"/>
          <w:szCs w:val="28"/>
        </w:rPr>
        <w:t>联系人：</w:t>
      </w:r>
      <w:proofErr w:type="gramStart"/>
      <w:r>
        <w:rPr>
          <w:rFonts w:eastAsia="仿宋_GB2312" w:hint="eastAsia"/>
          <w:bCs/>
          <w:sz w:val="28"/>
          <w:szCs w:val="28"/>
        </w:rPr>
        <w:t>颉</w:t>
      </w:r>
      <w:proofErr w:type="gramEnd"/>
      <w:r>
        <w:rPr>
          <w:rFonts w:eastAsia="仿宋_GB2312" w:hint="eastAsia"/>
          <w:bCs/>
          <w:sz w:val="28"/>
          <w:szCs w:val="28"/>
        </w:rPr>
        <w:t>国忠</w:t>
      </w:r>
      <w:r>
        <w:rPr>
          <w:rFonts w:eastAsia="仿宋_GB2312" w:hint="eastAsia"/>
          <w:bCs/>
          <w:sz w:val="28"/>
          <w:szCs w:val="28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>电话：</w:t>
      </w:r>
      <w:r>
        <w:rPr>
          <w:rFonts w:eastAsia="仿宋_GB2312" w:hint="eastAsia"/>
          <w:bCs/>
          <w:sz w:val="28"/>
          <w:szCs w:val="28"/>
        </w:rPr>
        <w:t>13439143171</w:t>
      </w:r>
      <w:r>
        <w:rPr>
          <w:rFonts w:eastAsia="仿宋_GB2312" w:hint="eastAsia"/>
          <w:bCs/>
          <w:sz w:val="28"/>
          <w:szCs w:val="28"/>
        </w:rPr>
        <w:t>（</w:t>
      </w:r>
      <w:proofErr w:type="gramStart"/>
      <w:r>
        <w:rPr>
          <w:rFonts w:eastAsia="仿宋_GB2312" w:hint="eastAsia"/>
          <w:bCs/>
          <w:sz w:val="28"/>
          <w:szCs w:val="28"/>
        </w:rPr>
        <w:t>同微信号</w:t>
      </w:r>
      <w:proofErr w:type="gramEnd"/>
      <w:r>
        <w:rPr>
          <w:rFonts w:eastAsia="仿宋_GB2312" w:hint="eastAsia"/>
          <w:bCs/>
          <w:sz w:val="28"/>
          <w:szCs w:val="28"/>
        </w:rPr>
        <w:t>），</w:t>
      </w:r>
      <w:r>
        <w:rPr>
          <w:rFonts w:eastAsia="仿宋_GB2312" w:hint="eastAsia"/>
          <w:bCs/>
          <w:sz w:val="28"/>
          <w:szCs w:val="28"/>
        </w:rPr>
        <w:t>010-88388699-857</w:t>
      </w:r>
    </w:p>
    <w:p w14:paraId="2C704F36" w14:textId="77777777" w:rsidR="001C74C3" w:rsidRPr="000F59EB" w:rsidRDefault="001C74C3" w:rsidP="001C74C3">
      <w:pPr>
        <w:spacing w:after="120"/>
      </w:pPr>
    </w:p>
    <w:p w14:paraId="55292AA7" w14:textId="77777777" w:rsidR="00553039" w:rsidRPr="001C74C3" w:rsidRDefault="00553039">
      <w:pPr>
        <w:spacing w:after="120"/>
      </w:pPr>
    </w:p>
    <w:sectPr w:rsidR="00553039" w:rsidRPr="001C74C3">
      <w:pgSz w:w="11906" w:h="16838"/>
      <w:pgMar w:top="1418" w:right="1418" w:bottom="1418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F290" w14:textId="77777777" w:rsidR="002E556A" w:rsidRDefault="002E556A" w:rsidP="001C74C3">
      <w:pPr>
        <w:spacing w:after="120"/>
      </w:pPr>
      <w:r>
        <w:separator/>
      </w:r>
    </w:p>
  </w:endnote>
  <w:endnote w:type="continuationSeparator" w:id="0">
    <w:p w14:paraId="5A158B0E" w14:textId="77777777" w:rsidR="002E556A" w:rsidRDefault="002E556A" w:rsidP="001C74C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DAD0" w14:textId="77777777" w:rsidR="002E556A" w:rsidRDefault="002E556A" w:rsidP="001C74C3">
      <w:pPr>
        <w:spacing w:after="120"/>
      </w:pPr>
      <w:r>
        <w:separator/>
      </w:r>
    </w:p>
  </w:footnote>
  <w:footnote w:type="continuationSeparator" w:id="0">
    <w:p w14:paraId="0A191BCB" w14:textId="77777777" w:rsidR="002E556A" w:rsidRDefault="002E556A" w:rsidP="001C74C3">
      <w:pPr>
        <w:spacing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39"/>
    <w:rsid w:val="001C74C3"/>
    <w:rsid w:val="002E556A"/>
    <w:rsid w:val="005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82228-EE77-4A3A-A001-9CE756C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C3"/>
    <w:pPr>
      <w:widowControl w:val="0"/>
      <w:spacing w:after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4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4C3"/>
    <w:pPr>
      <w:tabs>
        <w:tab w:val="center" w:pos="4153"/>
        <w:tab w:val="right" w:pos="8306"/>
      </w:tabs>
      <w:snapToGrid w:val="0"/>
      <w:spacing w:afterLines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4C3"/>
    <w:rPr>
      <w:sz w:val="18"/>
      <w:szCs w:val="18"/>
    </w:rPr>
  </w:style>
  <w:style w:type="character" w:customStyle="1" w:styleId="nav1">
    <w:name w:val="nav1"/>
    <w:rsid w:val="001C74C3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2019-08-22T08:38:00Z</dcterms:created>
  <dcterms:modified xsi:type="dcterms:W3CDTF">2019-08-22T08:38:00Z</dcterms:modified>
</cp:coreProperties>
</file>